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0A119" w14:textId="77777777" w:rsidR="008756EF" w:rsidRPr="00501DA0" w:rsidRDefault="004D0800" w:rsidP="00B93959">
      <w:pPr>
        <w:autoSpaceDE w:val="0"/>
        <w:autoSpaceDN w:val="0"/>
        <w:adjustRightInd w:val="0"/>
        <w:spacing w:after="0" w:line="240" w:lineRule="auto"/>
        <w:jc w:val="center"/>
        <w:rPr>
          <w:rFonts w:ascii="Arial" w:eastAsia="Times New Roman" w:hAnsi="Arial" w:cs="Arial"/>
          <w:b/>
          <w:bCs/>
          <w:lang w:eastAsia="de-DE"/>
        </w:rPr>
      </w:pPr>
      <w:bookmarkStart w:id="0" w:name="_GoBack"/>
      <w:bookmarkEnd w:id="0"/>
      <w:r w:rsidRPr="00501DA0">
        <w:rPr>
          <w:rFonts w:ascii="Arial" w:eastAsia="Times New Roman" w:hAnsi="Arial" w:cs="Arial"/>
          <w:b/>
          <w:bCs/>
          <w:lang w:eastAsia="de-DE"/>
        </w:rPr>
        <w:t xml:space="preserve">Neue Untersuchungs- und Behandlungsmethoden (NUB) </w:t>
      </w:r>
    </w:p>
    <w:p w14:paraId="0EF0EE5D" w14:textId="77777777" w:rsidR="004D0800" w:rsidRPr="00501DA0" w:rsidRDefault="004D0800" w:rsidP="00B93959">
      <w:pPr>
        <w:autoSpaceDE w:val="0"/>
        <w:autoSpaceDN w:val="0"/>
        <w:adjustRightInd w:val="0"/>
        <w:spacing w:after="0" w:line="240" w:lineRule="auto"/>
        <w:jc w:val="center"/>
        <w:rPr>
          <w:rFonts w:ascii="Arial" w:eastAsia="Times New Roman" w:hAnsi="Arial" w:cs="Arial"/>
          <w:b/>
          <w:bCs/>
          <w:lang w:eastAsia="de-DE"/>
        </w:rPr>
      </w:pPr>
      <w:r w:rsidRPr="00501DA0">
        <w:rPr>
          <w:rFonts w:ascii="Arial" w:eastAsia="Times New Roman" w:hAnsi="Arial" w:cs="Arial"/>
          <w:b/>
          <w:bCs/>
          <w:lang w:eastAsia="de-DE"/>
        </w:rPr>
        <w:t>gemäß § 6 Absatz 2 KHEntgG</w:t>
      </w:r>
    </w:p>
    <w:p w14:paraId="4BF514B1" w14:textId="77777777" w:rsidR="004D0800" w:rsidRPr="006425D3" w:rsidRDefault="004D0800" w:rsidP="004D0800">
      <w:pPr>
        <w:autoSpaceDE w:val="0"/>
        <w:autoSpaceDN w:val="0"/>
        <w:adjustRightInd w:val="0"/>
        <w:spacing w:after="0" w:line="240" w:lineRule="auto"/>
        <w:rPr>
          <w:rFonts w:ascii="Arial" w:eastAsia="Times New Roman" w:hAnsi="Arial" w:cs="Arial"/>
          <w:b/>
          <w:bCs/>
          <w:lang w:eastAsia="de-DE"/>
        </w:rPr>
      </w:pPr>
    </w:p>
    <w:p w14:paraId="142798E7" w14:textId="77777777" w:rsidR="00C84E14" w:rsidRPr="006425D3" w:rsidRDefault="00C84E14" w:rsidP="004D0800">
      <w:pPr>
        <w:autoSpaceDE w:val="0"/>
        <w:autoSpaceDN w:val="0"/>
        <w:adjustRightInd w:val="0"/>
        <w:spacing w:after="0" w:line="240" w:lineRule="auto"/>
        <w:rPr>
          <w:rFonts w:ascii="Arial" w:eastAsia="Times New Roman" w:hAnsi="Arial" w:cs="Arial"/>
          <w:lang w:eastAsia="de-DE"/>
        </w:rPr>
      </w:pPr>
    </w:p>
    <w:p w14:paraId="4E219E26" w14:textId="77777777" w:rsidR="00C84E14" w:rsidRPr="006425D3" w:rsidRDefault="0056343C" w:rsidP="00C84E14">
      <w:pPr>
        <w:jc w:val="both"/>
        <w:rPr>
          <w:rFonts w:ascii="Arial" w:hAnsi="Arial" w:cs="Arial"/>
        </w:rPr>
      </w:pPr>
      <w:r>
        <w:rPr>
          <w:rFonts w:ascii="Arial" w:hAnsi="Arial" w:cs="Arial"/>
        </w:rPr>
        <w:t>Seit</w:t>
      </w:r>
      <w:r w:rsidRPr="006425D3">
        <w:rPr>
          <w:rFonts w:ascii="Arial" w:hAnsi="Arial" w:cs="Arial"/>
        </w:rPr>
        <w:t xml:space="preserve"> </w:t>
      </w:r>
      <w:r w:rsidR="00C84E14" w:rsidRPr="006425D3">
        <w:rPr>
          <w:rFonts w:ascii="Arial" w:hAnsi="Arial" w:cs="Arial"/>
        </w:rPr>
        <w:t>201</w:t>
      </w:r>
      <w:r w:rsidR="009E084D">
        <w:rPr>
          <w:rFonts w:ascii="Arial" w:hAnsi="Arial" w:cs="Arial"/>
        </w:rPr>
        <w:t>4</w:t>
      </w:r>
      <w:r w:rsidR="00C84E14" w:rsidRPr="006425D3">
        <w:rPr>
          <w:rFonts w:ascii="Arial" w:hAnsi="Arial" w:cs="Arial"/>
        </w:rPr>
        <w:t xml:space="preserve"> können NUB-Anfragen </w:t>
      </w:r>
      <w:r w:rsidR="00C84E14" w:rsidRPr="006425D3">
        <w:rPr>
          <w:rFonts w:ascii="Arial" w:hAnsi="Arial" w:cs="Arial"/>
          <w:b/>
        </w:rPr>
        <w:t>ausschließlich</w:t>
      </w:r>
      <w:r w:rsidR="00C84E14" w:rsidRPr="006425D3">
        <w:rPr>
          <w:rFonts w:ascii="Arial" w:hAnsi="Arial" w:cs="Arial"/>
        </w:rPr>
        <w:t xml:space="preserve"> über das </w:t>
      </w:r>
      <w:r w:rsidR="00706F43" w:rsidRPr="006425D3">
        <w:rPr>
          <w:rFonts w:ascii="Arial" w:hAnsi="Arial" w:cs="Arial"/>
        </w:rPr>
        <w:t>InEK-</w:t>
      </w:r>
      <w:r w:rsidR="00C84E14" w:rsidRPr="006425D3">
        <w:rPr>
          <w:rFonts w:ascii="Arial" w:hAnsi="Arial" w:cs="Arial"/>
        </w:rPr>
        <w:t>Datenportal eingereicht werden und nicht mehr per Tool-Erstellung/E-Mail-Einreichung.</w:t>
      </w:r>
    </w:p>
    <w:p w14:paraId="7ABCF589" w14:textId="77777777" w:rsidR="00C84E14" w:rsidRPr="006425D3" w:rsidRDefault="00C84E14" w:rsidP="00C84E14">
      <w:pPr>
        <w:jc w:val="both"/>
        <w:rPr>
          <w:rFonts w:ascii="Arial" w:hAnsi="Arial" w:cs="Arial"/>
        </w:rPr>
      </w:pPr>
      <w:r w:rsidRPr="006425D3">
        <w:rPr>
          <w:rFonts w:ascii="Arial" w:hAnsi="Arial" w:cs="Arial"/>
        </w:rPr>
        <w:t xml:space="preserve">Eine genaue Beschreibung des neuen Vorgangs hat das InEK bereits in seiner Anleitung zur Nutzung des Datenportals bereitgestellt. Sie finden diese Anleitung sowie weitere Informationen unter: </w:t>
      </w:r>
      <w:hyperlink r:id="rId11" w:history="1">
        <w:r w:rsidRPr="006425D3">
          <w:rPr>
            <w:rStyle w:val="Hyperlink"/>
            <w:rFonts w:ascii="Arial" w:hAnsi="Arial" w:cs="Arial"/>
          </w:rPr>
          <w:t>http://www.g-drg.de/cms/InEK_Datenportal</w:t>
        </w:r>
      </w:hyperlink>
      <w:r w:rsidRPr="006425D3">
        <w:rPr>
          <w:rFonts w:ascii="Arial" w:hAnsi="Arial" w:cs="Arial"/>
        </w:rPr>
        <w:t>.</w:t>
      </w:r>
    </w:p>
    <w:p w14:paraId="3E2491E4" w14:textId="77777777" w:rsidR="004D0800" w:rsidRPr="006425D3" w:rsidRDefault="00C84E14" w:rsidP="00F970D8">
      <w:pPr>
        <w:autoSpaceDE w:val="0"/>
        <w:autoSpaceDN w:val="0"/>
        <w:adjustRightInd w:val="0"/>
        <w:spacing w:after="0" w:line="240" w:lineRule="auto"/>
        <w:rPr>
          <w:rFonts w:ascii="Arial" w:eastAsia="Times New Roman" w:hAnsi="Arial" w:cs="Arial"/>
          <w:lang w:eastAsia="de-DE"/>
        </w:rPr>
      </w:pPr>
      <w:r w:rsidRPr="006425D3">
        <w:rPr>
          <w:rFonts w:ascii="Arial" w:eastAsia="Times New Roman" w:hAnsi="Arial" w:cs="Arial"/>
          <w:lang w:eastAsia="de-DE"/>
        </w:rPr>
        <w:t>Die inhaltliche Erstellung einer NUB-Anfrage beinhaltet das Ausfüllen</w:t>
      </w:r>
      <w:r w:rsidR="00F970D8" w:rsidRPr="006425D3">
        <w:rPr>
          <w:rFonts w:ascii="Arial" w:eastAsia="Times New Roman" w:hAnsi="Arial" w:cs="Arial"/>
          <w:lang w:eastAsia="de-DE"/>
        </w:rPr>
        <w:t xml:space="preserve"> </w:t>
      </w:r>
      <w:r w:rsidR="00D74B55">
        <w:rPr>
          <w:rFonts w:ascii="Arial" w:eastAsia="Times New Roman" w:hAnsi="Arial" w:cs="Arial"/>
          <w:lang w:eastAsia="de-DE"/>
        </w:rPr>
        <w:t xml:space="preserve">sechs </w:t>
      </w:r>
      <w:r w:rsidR="004D0800" w:rsidRPr="006425D3">
        <w:rPr>
          <w:rFonts w:ascii="Arial" w:eastAsia="Times New Roman" w:hAnsi="Arial" w:cs="Arial"/>
          <w:lang w:eastAsia="de-DE"/>
        </w:rPr>
        <w:t>verschiedene</w:t>
      </w:r>
      <w:r w:rsidR="00F970D8" w:rsidRPr="006425D3">
        <w:rPr>
          <w:rFonts w:ascii="Arial" w:eastAsia="Times New Roman" w:hAnsi="Arial" w:cs="Arial"/>
          <w:lang w:eastAsia="de-DE"/>
        </w:rPr>
        <w:t>r</w:t>
      </w:r>
      <w:r w:rsidR="004D0800" w:rsidRPr="006425D3">
        <w:rPr>
          <w:rFonts w:ascii="Arial" w:eastAsia="Times New Roman" w:hAnsi="Arial" w:cs="Arial"/>
          <w:lang w:eastAsia="de-DE"/>
        </w:rPr>
        <w:t xml:space="preserve"> Formblätter:</w:t>
      </w:r>
    </w:p>
    <w:p w14:paraId="1BFD9AE4" w14:textId="77777777" w:rsidR="004D0800" w:rsidRPr="006425D3" w:rsidRDefault="004D0800" w:rsidP="004D0800">
      <w:pPr>
        <w:autoSpaceDE w:val="0"/>
        <w:autoSpaceDN w:val="0"/>
        <w:adjustRightInd w:val="0"/>
        <w:spacing w:after="0" w:line="240" w:lineRule="auto"/>
        <w:rPr>
          <w:rFonts w:ascii="Arial" w:eastAsia="Times New Roman" w:hAnsi="Arial" w:cs="Arial"/>
          <w:lang w:eastAsia="de-DE"/>
        </w:rPr>
      </w:pPr>
    </w:p>
    <w:p w14:paraId="6B2BE61B" w14:textId="77777777" w:rsidR="004D0800" w:rsidRPr="00524129" w:rsidRDefault="004D0800" w:rsidP="004D0800">
      <w:pPr>
        <w:autoSpaceDE w:val="0"/>
        <w:autoSpaceDN w:val="0"/>
        <w:adjustRightInd w:val="0"/>
        <w:spacing w:after="0" w:line="240" w:lineRule="auto"/>
        <w:ind w:firstLine="708"/>
        <w:rPr>
          <w:rFonts w:ascii="Arial" w:eastAsia="Times New Roman" w:hAnsi="Arial" w:cs="Arial"/>
          <w:b/>
          <w:lang w:eastAsia="de-DE"/>
        </w:rPr>
      </w:pPr>
      <w:r w:rsidRPr="00524129">
        <w:rPr>
          <w:rFonts w:ascii="Arial" w:eastAsia="Times New Roman" w:hAnsi="Arial" w:cs="Arial"/>
          <w:b/>
          <w:lang w:eastAsia="de-DE"/>
        </w:rPr>
        <w:t>1. Stammformblatt</w:t>
      </w:r>
    </w:p>
    <w:p w14:paraId="0E278C61" w14:textId="77777777" w:rsidR="004D0800" w:rsidRPr="00524129" w:rsidRDefault="004D0800" w:rsidP="004D0800">
      <w:pPr>
        <w:autoSpaceDE w:val="0"/>
        <w:autoSpaceDN w:val="0"/>
        <w:adjustRightInd w:val="0"/>
        <w:spacing w:after="0" w:line="240" w:lineRule="auto"/>
        <w:ind w:firstLine="708"/>
        <w:rPr>
          <w:rFonts w:ascii="Arial" w:eastAsia="Times New Roman" w:hAnsi="Arial" w:cs="Arial"/>
          <w:b/>
          <w:lang w:eastAsia="de-DE"/>
        </w:rPr>
      </w:pPr>
      <w:r w:rsidRPr="00524129">
        <w:rPr>
          <w:rFonts w:ascii="Arial" w:eastAsia="Times New Roman" w:hAnsi="Arial" w:cs="Arial"/>
          <w:b/>
          <w:lang w:eastAsia="de-DE"/>
        </w:rPr>
        <w:t xml:space="preserve">2. </w:t>
      </w:r>
      <w:r w:rsidR="00F970D8" w:rsidRPr="00524129">
        <w:rPr>
          <w:rFonts w:ascii="Arial" w:eastAsia="Times New Roman" w:hAnsi="Arial" w:cs="Arial"/>
          <w:b/>
          <w:lang w:eastAsia="de-DE"/>
        </w:rPr>
        <w:t>Beschreibung</w:t>
      </w:r>
    </w:p>
    <w:p w14:paraId="1E410E60" w14:textId="77777777" w:rsidR="004D0800" w:rsidRPr="00524129" w:rsidRDefault="00F970D8" w:rsidP="004D0800">
      <w:pPr>
        <w:autoSpaceDE w:val="0"/>
        <w:autoSpaceDN w:val="0"/>
        <w:adjustRightInd w:val="0"/>
        <w:spacing w:after="0" w:line="240" w:lineRule="auto"/>
        <w:ind w:firstLine="708"/>
        <w:rPr>
          <w:rFonts w:ascii="Arial" w:eastAsia="Times New Roman" w:hAnsi="Arial" w:cs="Arial"/>
          <w:b/>
          <w:lang w:eastAsia="de-DE"/>
        </w:rPr>
      </w:pPr>
      <w:r w:rsidRPr="00524129">
        <w:rPr>
          <w:rFonts w:ascii="Arial" w:eastAsia="Times New Roman" w:hAnsi="Arial" w:cs="Arial"/>
          <w:b/>
          <w:lang w:eastAsia="de-DE"/>
        </w:rPr>
        <w:t>3. Methodendetails</w:t>
      </w:r>
    </w:p>
    <w:p w14:paraId="40D14800" w14:textId="77777777" w:rsidR="004D0800" w:rsidRPr="00524129" w:rsidRDefault="00F970D8" w:rsidP="004D0800">
      <w:pPr>
        <w:autoSpaceDE w:val="0"/>
        <w:autoSpaceDN w:val="0"/>
        <w:adjustRightInd w:val="0"/>
        <w:spacing w:after="0" w:line="240" w:lineRule="auto"/>
        <w:ind w:firstLine="708"/>
        <w:rPr>
          <w:rFonts w:ascii="Arial" w:eastAsia="Times New Roman" w:hAnsi="Arial" w:cs="Arial"/>
          <w:b/>
          <w:lang w:eastAsia="de-DE"/>
        </w:rPr>
      </w:pPr>
      <w:r w:rsidRPr="00524129">
        <w:rPr>
          <w:rFonts w:ascii="Arial" w:eastAsia="Times New Roman" w:hAnsi="Arial" w:cs="Arial"/>
          <w:b/>
          <w:lang w:eastAsia="de-DE"/>
        </w:rPr>
        <w:t>4. Kennzahlen</w:t>
      </w:r>
    </w:p>
    <w:p w14:paraId="37C3FAA6" w14:textId="77777777" w:rsidR="004D0800" w:rsidRDefault="00F970D8" w:rsidP="00CD2C2B">
      <w:pPr>
        <w:tabs>
          <w:tab w:val="left" w:pos="6960"/>
        </w:tabs>
        <w:autoSpaceDE w:val="0"/>
        <w:autoSpaceDN w:val="0"/>
        <w:adjustRightInd w:val="0"/>
        <w:spacing w:after="0" w:line="240" w:lineRule="auto"/>
        <w:ind w:firstLine="708"/>
        <w:rPr>
          <w:rFonts w:ascii="Arial" w:eastAsia="Times New Roman" w:hAnsi="Arial" w:cs="Arial"/>
          <w:b/>
          <w:lang w:eastAsia="de-DE"/>
        </w:rPr>
      </w:pPr>
      <w:r w:rsidRPr="00524129">
        <w:rPr>
          <w:rFonts w:ascii="Arial" w:eastAsia="Times New Roman" w:hAnsi="Arial" w:cs="Arial"/>
          <w:b/>
          <w:lang w:eastAsia="de-DE"/>
        </w:rPr>
        <w:t>5. Mehrkosten</w:t>
      </w:r>
      <w:r w:rsidR="00CD2C2B">
        <w:rPr>
          <w:rFonts w:ascii="Arial" w:eastAsia="Times New Roman" w:hAnsi="Arial" w:cs="Arial"/>
          <w:b/>
          <w:lang w:eastAsia="de-DE"/>
        </w:rPr>
        <w:tab/>
      </w:r>
    </w:p>
    <w:p w14:paraId="74737331" w14:textId="77777777" w:rsidR="004969D4" w:rsidRDefault="004969D4" w:rsidP="004D0800">
      <w:pPr>
        <w:autoSpaceDE w:val="0"/>
        <w:autoSpaceDN w:val="0"/>
        <w:adjustRightInd w:val="0"/>
        <w:spacing w:after="0" w:line="240" w:lineRule="auto"/>
        <w:ind w:firstLine="708"/>
        <w:rPr>
          <w:rFonts w:ascii="Arial" w:eastAsia="Times New Roman" w:hAnsi="Arial" w:cs="Arial"/>
          <w:b/>
          <w:lang w:eastAsia="de-DE"/>
        </w:rPr>
      </w:pPr>
      <w:r>
        <w:rPr>
          <w:rFonts w:ascii="Arial" w:eastAsia="Times New Roman" w:hAnsi="Arial" w:cs="Arial"/>
          <w:b/>
          <w:lang w:eastAsia="de-DE"/>
        </w:rPr>
        <w:t>6. Dokumente</w:t>
      </w:r>
    </w:p>
    <w:p w14:paraId="0C17042F" w14:textId="77777777" w:rsidR="009008D8" w:rsidRPr="00524129" w:rsidRDefault="00CD2C2B" w:rsidP="00CD2C2B">
      <w:pPr>
        <w:tabs>
          <w:tab w:val="left" w:pos="6087"/>
        </w:tabs>
        <w:autoSpaceDE w:val="0"/>
        <w:autoSpaceDN w:val="0"/>
        <w:adjustRightInd w:val="0"/>
        <w:spacing w:after="0" w:line="240" w:lineRule="auto"/>
        <w:ind w:firstLine="708"/>
        <w:rPr>
          <w:rFonts w:ascii="Arial" w:eastAsia="Times New Roman" w:hAnsi="Arial" w:cs="Arial"/>
          <w:b/>
          <w:lang w:eastAsia="de-DE"/>
        </w:rPr>
      </w:pPr>
      <w:r>
        <w:rPr>
          <w:rFonts w:ascii="Arial" w:eastAsia="Times New Roman" w:hAnsi="Arial" w:cs="Arial"/>
          <w:b/>
          <w:lang w:eastAsia="de-DE"/>
        </w:rPr>
        <w:tab/>
      </w:r>
    </w:p>
    <w:p w14:paraId="6A082968" w14:textId="77777777" w:rsidR="00F87A83" w:rsidRPr="006425D3" w:rsidRDefault="00F87A83" w:rsidP="004D0800">
      <w:pPr>
        <w:autoSpaceDE w:val="0"/>
        <w:autoSpaceDN w:val="0"/>
        <w:adjustRightInd w:val="0"/>
        <w:spacing w:after="0" w:line="240" w:lineRule="auto"/>
        <w:rPr>
          <w:rFonts w:ascii="Arial" w:eastAsia="Times New Roman" w:hAnsi="Arial" w:cs="Arial"/>
          <w:lang w:eastAsia="de-DE"/>
        </w:rPr>
      </w:pPr>
    </w:p>
    <w:p w14:paraId="56296CAC" w14:textId="77777777" w:rsidR="001E105C" w:rsidRPr="006425D3" w:rsidRDefault="00622FE3" w:rsidP="004D0800">
      <w:pPr>
        <w:autoSpaceDE w:val="0"/>
        <w:autoSpaceDN w:val="0"/>
        <w:adjustRightInd w:val="0"/>
        <w:spacing w:after="0" w:line="240" w:lineRule="auto"/>
        <w:rPr>
          <w:rFonts w:ascii="Arial" w:eastAsia="Times New Roman" w:hAnsi="Arial" w:cs="Arial"/>
          <w:lang w:eastAsia="de-DE"/>
        </w:rPr>
      </w:pPr>
      <w:r w:rsidRPr="006425D3">
        <w:rPr>
          <w:rFonts w:ascii="Arial" w:eastAsia="Times New Roman" w:hAnsi="Arial" w:cs="Arial"/>
          <w:lang w:eastAsia="de-DE"/>
        </w:rPr>
        <w:t>Die je</w:t>
      </w:r>
      <w:r w:rsidR="001E105C" w:rsidRPr="006425D3">
        <w:rPr>
          <w:rFonts w:ascii="Arial" w:eastAsia="Times New Roman" w:hAnsi="Arial" w:cs="Arial"/>
          <w:lang w:eastAsia="de-DE"/>
        </w:rPr>
        <w:t>weiligen Formblätter enthalten sodann einzelne Fragen und zugehörige Antwortfelder, die auszufüllen sind.</w:t>
      </w:r>
      <w:r w:rsidR="00AD3236" w:rsidRPr="006425D3">
        <w:rPr>
          <w:rFonts w:ascii="Arial" w:eastAsia="Times New Roman" w:hAnsi="Arial" w:cs="Arial"/>
          <w:lang w:eastAsia="de-DE"/>
        </w:rPr>
        <w:t xml:space="preserve"> Diese sind in das vorliege</w:t>
      </w:r>
      <w:r w:rsidR="00524129">
        <w:rPr>
          <w:rFonts w:ascii="Arial" w:eastAsia="Times New Roman" w:hAnsi="Arial" w:cs="Arial"/>
          <w:lang w:eastAsia="de-DE"/>
        </w:rPr>
        <w:t xml:space="preserve">nde Dokument übertragen worden </w:t>
      </w:r>
      <w:r w:rsidR="00AD3236" w:rsidRPr="006425D3">
        <w:rPr>
          <w:rFonts w:ascii="Arial" w:eastAsia="Times New Roman" w:hAnsi="Arial" w:cs="Arial"/>
          <w:lang w:eastAsia="de-DE"/>
        </w:rPr>
        <w:t>(</w:t>
      </w:r>
      <w:hyperlink r:id="rId12" w:history="1">
        <w:r w:rsidR="00AD3236" w:rsidRPr="006425D3">
          <w:rPr>
            <w:rStyle w:val="Hyperlink"/>
            <w:rFonts w:ascii="Arial" w:eastAsia="Times New Roman" w:hAnsi="Arial" w:cs="Arial"/>
            <w:lang w:eastAsia="de-DE"/>
          </w:rPr>
          <w:t>https://daten.inek.org/DataPortal/resources/manual/InEK-Datenportal.pdf</w:t>
        </w:r>
      </w:hyperlink>
      <w:r w:rsidR="00AD3236" w:rsidRPr="006425D3">
        <w:rPr>
          <w:rFonts w:ascii="Arial" w:eastAsia="Times New Roman" w:hAnsi="Arial" w:cs="Arial"/>
          <w:lang w:eastAsia="de-DE"/>
        </w:rPr>
        <w:t xml:space="preserve">). </w:t>
      </w:r>
    </w:p>
    <w:p w14:paraId="0E3ADFEC" w14:textId="77777777" w:rsidR="00434BE3" w:rsidRPr="006425D3" w:rsidRDefault="00434BE3" w:rsidP="004D0800">
      <w:pPr>
        <w:autoSpaceDE w:val="0"/>
        <w:autoSpaceDN w:val="0"/>
        <w:adjustRightInd w:val="0"/>
        <w:spacing w:after="0" w:line="240" w:lineRule="auto"/>
        <w:rPr>
          <w:rFonts w:ascii="Arial" w:eastAsia="Times New Roman" w:hAnsi="Arial" w:cs="Arial"/>
          <w:lang w:eastAsia="de-DE"/>
        </w:rPr>
      </w:pPr>
    </w:p>
    <w:p w14:paraId="03AD279F" w14:textId="77777777" w:rsidR="00434BE3" w:rsidRPr="00524129" w:rsidRDefault="00E7208F" w:rsidP="00434BE3">
      <w:pPr>
        <w:jc w:val="both"/>
        <w:rPr>
          <w:rFonts w:ascii="Arial" w:hAnsi="Arial" w:cs="Arial"/>
          <w:b/>
        </w:rPr>
      </w:pPr>
      <w:r>
        <w:rPr>
          <w:rFonts w:ascii="Arial" w:hAnsi="Arial" w:cs="Arial"/>
          <w:b/>
        </w:rPr>
        <w:t>Das</w:t>
      </w:r>
      <w:r w:rsidR="00524129">
        <w:rPr>
          <w:rFonts w:ascii="Arial" w:hAnsi="Arial" w:cs="Arial"/>
          <w:b/>
        </w:rPr>
        <w:t xml:space="preserve"> vorliegende Dokument</w:t>
      </w:r>
      <w:r w:rsidR="00434BE3" w:rsidRPr="00524129">
        <w:rPr>
          <w:rFonts w:ascii="Arial" w:hAnsi="Arial" w:cs="Arial"/>
          <w:b/>
        </w:rPr>
        <w:t xml:space="preserve"> können Sie </w:t>
      </w:r>
      <w:r>
        <w:rPr>
          <w:rFonts w:ascii="Arial" w:hAnsi="Arial" w:cs="Arial"/>
          <w:b/>
        </w:rPr>
        <w:t xml:space="preserve">als Grundlage für </w:t>
      </w:r>
      <w:r w:rsidR="00434BE3" w:rsidRPr="00524129">
        <w:rPr>
          <w:rFonts w:ascii="Arial" w:hAnsi="Arial" w:cs="Arial"/>
          <w:b/>
        </w:rPr>
        <w:t>die</w:t>
      </w:r>
      <w:r>
        <w:rPr>
          <w:rFonts w:ascii="Arial" w:hAnsi="Arial" w:cs="Arial"/>
          <w:b/>
        </w:rPr>
        <w:t xml:space="preserve"> im Online-Formular des InEK-Datenportal</w:t>
      </w:r>
      <w:r w:rsidR="00434BE3" w:rsidRPr="00524129">
        <w:rPr>
          <w:rFonts w:ascii="Arial" w:hAnsi="Arial" w:cs="Arial"/>
          <w:b/>
        </w:rPr>
        <w:t xml:space="preserve"> abgefragten Informationen </w:t>
      </w:r>
      <w:r>
        <w:rPr>
          <w:rFonts w:ascii="Arial" w:hAnsi="Arial" w:cs="Arial"/>
          <w:b/>
        </w:rPr>
        <w:t>verwenden</w:t>
      </w:r>
      <w:r w:rsidR="00434BE3" w:rsidRPr="00524129">
        <w:rPr>
          <w:rFonts w:ascii="Arial" w:hAnsi="Arial" w:cs="Arial"/>
          <w:b/>
        </w:rPr>
        <w:t xml:space="preserve">. </w:t>
      </w:r>
    </w:p>
    <w:p w14:paraId="24D5ABCC" w14:textId="77777777" w:rsidR="00434BE3" w:rsidRPr="006425D3" w:rsidRDefault="00434BE3" w:rsidP="004D0800">
      <w:pPr>
        <w:autoSpaceDE w:val="0"/>
        <w:autoSpaceDN w:val="0"/>
        <w:adjustRightInd w:val="0"/>
        <w:spacing w:after="0" w:line="240" w:lineRule="auto"/>
        <w:rPr>
          <w:rFonts w:ascii="Arial" w:eastAsia="Times New Roman" w:hAnsi="Arial" w:cs="Arial"/>
          <w:lang w:eastAsia="de-DE"/>
        </w:rPr>
      </w:pPr>
    </w:p>
    <w:p w14:paraId="342C6AF4" w14:textId="77777777" w:rsidR="004D0800" w:rsidRPr="006425D3" w:rsidRDefault="00AD3236" w:rsidP="004D0800">
      <w:pPr>
        <w:autoSpaceDE w:val="0"/>
        <w:autoSpaceDN w:val="0"/>
        <w:adjustRightInd w:val="0"/>
        <w:spacing w:after="0" w:line="240" w:lineRule="auto"/>
        <w:rPr>
          <w:rFonts w:ascii="Arial" w:eastAsia="Times New Roman" w:hAnsi="Arial" w:cs="Arial"/>
          <w:lang w:eastAsia="de-DE"/>
        </w:rPr>
      </w:pPr>
      <w:r w:rsidRPr="006425D3">
        <w:rPr>
          <w:rFonts w:ascii="Arial" w:eastAsia="Times New Roman" w:hAnsi="Arial" w:cs="Arial"/>
          <w:lang w:eastAsia="de-DE"/>
        </w:rPr>
        <w:t>Bitte beachten Sie: d</w:t>
      </w:r>
      <w:r w:rsidR="004D0800" w:rsidRPr="006425D3">
        <w:rPr>
          <w:rFonts w:ascii="Arial" w:eastAsia="Times New Roman" w:hAnsi="Arial" w:cs="Arial"/>
          <w:lang w:eastAsia="de-DE"/>
        </w:rPr>
        <w:t xml:space="preserve">as </w:t>
      </w:r>
      <w:r w:rsidR="004D0800" w:rsidRPr="006425D3">
        <w:rPr>
          <w:rFonts w:ascii="Arial" w:eastAsia="Times New Roman" w:hAnsi="Arial" w:cs="Arial"/>
          <w:u w:val="single"/>
          <w:lang w:eastAsia="de-DE"/>
        </w:rPr>
        <w:t>Stammformblatt</w:t>
      </w:r>
      <w:r w:rsidRPr="006425D3">
        <w:rPr>
          <w:rFonts w:ascii="Arial" w:eastAsia="Times New Roman" w:hAnsi="Arial" w:cs="Arial"/>
          <w:lang w:eastAsia="de-DE"/>
        </w:rPr>
        <w:t xml:space="preserve"> muss zu jeder Anfrage</w:t>
      </w:r>
      <w:r w:rsidR="004D0800" w:rsidRPr="006425D3">
        <w:rPr>
          <w:rFonts w:ascii="Arial" w:eastAsia="Times New Roman" w:hAnsi="Arial" w:cs="Arial"/>
          <w:lang w:eastAsia="de-DE"/>
        </w:rPr>
        <w:t xml:space="preserve"> </w:t>
      </w:r>
      <w:r w:rsidR="004D0800" w:rsidRPr="006425D3">
        <w:rPr>
          <w:rFonts w:ascii="Arial" w:eastAsia="Times New Roman" w:hAnsi="Arial" w:cs="Arial"/>
          <w:u w:val="single"/>
          <w:lang w:eastAsia="de-DE"/>
        </w:rPr>
        <w:t>vollständig ausgefüllt</w:t>
      </w:r>
      <w:r w:rsidR="004D0800" w:rsidRPr="006425D3">
        <w:rPr>
          <w:rFonts w:ascii="Arial" w:eastAsia="Times New Roman" w:hAnsi="Arial" w:cs="Arial"/>
          <w:lang w:eastAsia="de-DE"/>
        </w:rPr>
        <w:t xml:space="preserve"> vorliegen.</w:t>
      </w:r>
    </w:p>
    <w:p w14:paraId="270FF52C" w14:textId="77777777" w:rsidR="004D0800" w:rsidRPr="006425D3" w:rsidRDefault="004D0800" w:rsidP="004D0800">
      <w:pPr>
        <w:autoSpaceDE w:val="0"/>
        <w:autoSpaceDN w:val="0"/>
        <w:adjustRightInd w:val="0"/>
        <w:spacing w:after="0" w:line="240" w:lineRule="auto"/>
        <w:rPr>
          <w:rFonts w:ascii="Arial" w:eastAsia="Times New Roman" w:hAnsi="Arial" w:cs="Arial"/>
          <w:lang w:eastAsia="de-DE"/>
        </w:rPr>
      </w:pPr>
    </w:p>
    <w:p w14:paraId="2A3D6D5B" w14:textId="77777777" w:rsidR="004D0800" w:rsidRPr="006425D3" w:rsidRDefault="004D0800" w:rsidP="004D0800">
      <w:pPr>
        <w:autoSpaceDE w:val="0"/>
        <w:autoSpaceDN w:val="0"/>
        <w:adjustRightInd w:val="0"/>
        <w:spacing w:after="0" w:line="240" w:lineRule="auto"/>
        <w:rPr>
          <w:rFonts w:ascii="Arial" w:eastAsia="Times New Roman" w:hAnsi="Arial" w:cs="Arial"/>
          <w:lang w:eastAsia="de-DE"/>
        </w:rPr>
      </w:pPr>
      <w:r w:rsidRPr="006425D3">
        <w:rPr>
          <w:rFonts w:ascii="Arial" w:eastAsia="Times New Roman" w:hAnsi="Arial" w:cs="Arial"/>
          <w:lang w:eastAsia="de-DE"/>
        </w:rPr>
        <w:t xml:space="preserve">In den Formblättern </w:t>
      </w:r>
      <w:r w:rsidR="00AD3236" w:rsidRPr="006425D3">
        <w:rPr>
          <w:rFonts w:ascii="Arial" w:eastAsia="Times New Roman" w:hAnsi="Arial" w:cs="Arial"/>
          <w:lang w:eastAsia="de-DE"/>
        </w:rPr>
        <w:t xml:space="preserve">2 bis 5 </w:t>
      </w:r>
      <w:r w:rsidRPr="006425D3">
        <w:rPr>
          <w:rFonts w:ascii="Arial" w:eastAsia="Times New Roman" w:hAnsi="Arial" w:cs="Arial"/>
          <w:lang w:eastAsia="de-DE"/>
        </w:rPr>
        <w:t xml:space="preserve">sind ebenfalls für jede einzelne Anfrage Einträge vorzunehmen. Hier ist </w:t>
      </w:r>
      <w:r w:rsidR="00AD3236" w:rsidRPr="006425D3">
        <w:rPr>
          <w:rFonts w:ascii="Arial" w:eastAsia="Times New Roman" w:hAnsi="Arial" w:cs="Arial"/>
          <w:lang w:eastAsia="de-DE"/>
        </w:rPr>
        <w:t xml:space="preserve">in der Regel </w:t>
      </w:r>
      <w:r w:rsidRPr="006425D3">
        <w:rPr>
          <w:rFonts w:ascii="Arial" w:eastAsia="Times New Roman" w:hAnsi="Arial" w:cs="Arial"/>
          <w:lang w:eastAsia="de-DE"/>
        </w:rPr>
        <w:t>die Eingabe von Freitext vorgesehen.</w:t>
      </w:r>
    </w:p>
    <w:p w14:paraId="119903C5" w14:textId="77777777" w:rsidR="004D0800" w:rsidRPr="006425D3" w:rsidRDefault="004D0800" w:rsidP="004D0800">
      <w:pPr>
        <w:autoSpaceDE w:val="0"/>
        <w:autoSpaceDN w:val="0"/>
        <w:adjustRightInd w:val="0"/>
        <w:spacing w:after="0" w:line="240" w:lineRule="auto"/>
        <w:rPr>
          <w:rFonts w:ascii="Arial" w:eastAsia="Times New Roman" w:hAnsi="Arial" w:cs="Arial"/>
          <w:lang w:eastAsia="de-DE"/>
        </w:rPr>
      </w:pPr>
    </w:p>
    <w:p w14:paraId="36324986" w14:textId="77777777" w:rsidR="004D0800" w:rsidRPr="006425D3" w:rsidRDefault="004D0800" w:rsidP="004D0800">
      <w:pPr>
        <w:autoSpaceDE w:val="0"/>
        <w:autoSpaceDN w:val="0"/>
        <w:adjustRightInd w:val="0"/>
        <w:spacing w:after="0" w:line="240" w:lineRule="auto"/>
        <w:rPr>
          <w:rFonts w:ascii="Arial" w:eastAsia="Times New Roman" w:hAnsi="Arial" w:cs="Arial"/>
          <w:lang w:eastAsia="de-DE"/>
        </w:rPr>
      </w:pPr>
    </w:p>
    <w:p w14:paraId="423B72EB" w14:textId="77777777" w:rsidR="004D0800" w:rsidRPr="00915275" w:rsidRDefault="004D0800" w:rsidP="004D0800">
      <w:pPr>
        <w:autoSpaceDE w:val="0"/>
        <w:autoSpaceDN w:val="0"/>
        <w:adjustRightInd w:val="0"/>
        <w:spacing w:after="0" w:line="240" w:lineRule="auto"/>
        <w:rPr>
          <w:rFonts w:ascii="Arial" w:eastAsia="Times New Roman" w:hAnsi="Arial" w:cs="Arial"/>
          <w:b/>
          <w:bCs/>
          <w:iCs/>
          <w:u w:val="single"/>
          <w:lang w:eastAsia="de-DE"/>
        </w:rPr>
      </w:pPr>
      <w:r w:rsidRPr="00915275">
        <w:rPr>
          <w:rFonts w:ascii="Arial" w:eastAsia="Times New Roman" w:hAnsi="Arial" w:cs="Arial"/>
          <w:b/>
          <w:bCs/>
          <w:iCs/>
          <w:u w:val="single"/>
          <w:lang w:eastAsia="de-DE"/>
        </w:rPr>
        <w:t>Bitte beachten Sie, dass FETT gedruckte Fragen unbedingt zu beantworten sind</w:t>
      </w:r>
      <w:r w:rsidR="00AD3236" w:rsidRPr="00915275">
        <w:rPr>
          <w:rFonts w:ascii="Arial" w:eastAsia="Times New Roman" w:hAnsi="Arial" w:cs="Arial"/>
          <w:b/>
          <w:bCs/>
          <w:iCs/>
          <w:u w:val="single"/>
          <w:lang w:eastAsia="de-DE"/>
        </w:rPr>
        <w:t xml:space="preserve"> (Pflichtfelder)</w:t>
      </w:r>
      <w:r w:rsidRPr="00915275">
        <w:rPr>
          <w:rFonts w:ascii="Arial" w:eastAsia="Times New Roman" w:hAnsi="Arial" w:cs="Arial"/>
          <w:b/>
          <w:bCs/>
          <w:iCs/>
          <w:u w:val="single"/>
          <w:lang w:eastAsia="de-DE"/>
        </w:rPr>
        <w:t>!</w:t>
      </w:r>
    </w:p>
    <w:p w14:paraId="7DB48805" w14:textId="77777777" w:rsidR="004D0800" w:rsidRPr="00915275" w:rsidRDefault="004D0800" w:rsidP="004D0800">
      <w:pPr>
        <w:autoSpaceDE w:val="0"/>
        <w:autoSpaceDN w:val="0"/>
        <w:adjustRightInd w:val="0"/>
        <w:spacing w:after="0" w:line="240" w:lineRule="auto"/>
        <w:rPr>
          <w:rFonts w:ascii="Arial" w:eastAsia="Times New Roman" w:hAnsi="Arial" w:cs="Arial"/>
          <w:b/>
          <w:bCs/>
          <w:iCs/>
          <w:u w:val="single"/>
          <w:lang w:eastAsia="de-DE"/>
        </w:rPr>
      </w:pPr>
    </w:p>
    <w:p w14:paraId="11D3222D" w14:textId="77777777" w:rsidR="004D0800" w:rsidRPr="00915275" w:rsidRDefault="004D0800" w:rsidP="004D0800">
      <w:pPr>
        <w:autoSpaceDE w:val="0"/>
        <w:autoSpaceDN w:val="0"/>
        <w:adjustRightInd w:val="0"/>
        <w:spacing w:after="0" w:line="240" w:lineRule="auto"/>
        <w:rPr>
          <w:rFonts w:ascii="Arial" w:eastAsia="Times New Roman" w:hAnsi="Arial" w:cs="Arial"/>
          <w:b/>
          <w:bCs/>
          <w:iCs/>
          <w:u w:val="single"/>
          <w:lang w:eastAsia="de-DE"/>
        </w:rPr>
      </w:pPr>
      <w:r w:rsidRPr="00915275">
        <w:rPr>
          <w:rFonts w:ascii="Arial" w:eastAsia="Times New Roman" w:hAnsi="Arial" w:cs="Arial"/>
          <w:b/>
          <w:bCs/>
          <w:iCs/>
          <w:u w:val="single"/>
          <w:lang w:eastAsia="de-DE"/>
        </w:rPr>
        <w:t>Fehlende oder unplausible, nicht nachvollziehbare Angaben in den Pflichtfeldern gefährden die erfolgreiche Bearbeitung Ihrer Anfrage.</w:t>
      </w:r>
    </w:p>
    <w:p w14:paraId="6BD2E3A6" w14:textId="77777777" w:rsidR="004D0800" w:rsidRPr="006425D3" w:rsidRDefault="004D0800" w:rsidP="004D0800">
      <w:pPr>
        <w:autoSpaceDE w:val="0"/>
        <w:autoSpaceDN w:val="0"/>
        <w:adjustRightInd w:val="0"/>
        <w:spacing w:after="0" w:line="240" w:lineRule="auto"/>
        <w:rPr>
          <w:rFonts w:ascii="Arial" w:eastAsia="Times New Roman" w:hAnsi="Arial" w:cs="Arial"/>
          <w:b/>
          <w:bCs/>
          <w:i/>
          <w:iCs/>
          <w:u w:val="single"/>
          <w:lang w:eastAsia="de-DE"/>
        </w:rPr>
      </w:pPr>
    </w:p>
    <w:p w14:paraId="14744634" w14:textId="77777777" w:rsidR="004D0800" w:rsidRPr="006425D3" w:rsidRDefault="004D0800" w:rsidP="004D0800">
      <w:pPr>
        <w:autoSpaceDE w:val="0"/>
        <w:autoSpaceDN w:val="0"/>
        <w:adjustRightInd w:val="0"/>
        <w:spacing w:after="0" w:line="240" w:lineRule="auto"/>
        <w:rPr>
          <w:rFonts w:ascii="Arial" w:eastAsia="Times New Roman" w:hAnsi="Arial" w:cs="Arial"/>
          <w:b/>
          <w:bCs/>
          <w:i/>
          <w:iCs/>
          <w:u w:val="single"/>
          <w:lang w:eastAsia="de-DE"/>
        </w:rPr>
      </w:pPr>
    </w:p>
    <w:p w14:paraId="4BB5E5C6" w14:textId="77777777" w:rsidR="004D0800" w:rsidRPr="006425D3" w:rsidRDefault="004D0800" w:rsidP="004D0800">
      <w:pPr>
        <w:autoSpaceDE w:val="0"/>
        <w:autoSpaceDN w:val="0"/>
        <w:adjustRightInd w:val="0"/>
        <w:spacing w:after="0" w:line="240" w:lineRule="auto"/>
        <w:rPr>
          <w:rFonts w:ascii="Arial" w:eastAsia="Times New Roman" w:hAnsi="Arial" w:cs="Arial"/>
          <w:b/>
          <w:bCs/>
          <w:i/>
          <w:iCs/>
          <w:color w:val="000000"/>
          <w:lang w:eastAsia="de-DE"/>
        </w:rPr>
      </w:pPr>
    </w:p>
    <w:p w14:paraId="1C3CAF34" w14:textId="77777777" w:rsidR="004D0800" w:rsidRPr="006425D3" w:rsidRDefault="004D0800" w:rsidP="004D0800">
      <w:pPr>
        <w:autoSpaceDE w:val="0"/>
        <w:autoSpaceDN w:val="0"/>
        <w:adjustRightInd w:val="0"/>
        <w:spacing w:after="0" w:line="240" w:lineRule="auto"/>
        <w:rPr>
          <w:rFonts w:ascii="Arial" w:eastAsia="Times New Roman" w:hAnsi="Arial" w:cs="Arial"/>
          <w:b/>
          <w:bCs/>
          <w:i/>
          <w:iCs/>
          <w:u w:val="single"/>
          <w:lang w:eastAsia="de-DE"/>
        </w:rPr>
      </w:pPr>
    </w:p>
    <w:p w14:paraId="5F1A224C" w14:textId="77777777" w:rsidR="004D0800" w:rsidRPr="006425D3" w:rsidRDefault="004D0800" w:rsidP="004D0800">
      <w:pPr>
        <w:autoSpaceDE w:val="0"/>
        <w:autoSpaceDN w:val="0"/>
        <w:adjustRightInd w:val="0"/>
        <w:spacing w:after="0" w:line="240" w:lineRule="auto"/>
        <w:rPr>
          <w:rFonts w:ascii="Arial" w:eastAsia="Times New Roman" w:hAnsi="Arial" w:cs="Arial"/>
          <w:b/>
          <w:bCs/>
          <w:i/>
          <w:iCs/>
          <w:u w:val="single"/>
          <w:lang w:eastAsia="de-DE"/>
        </w:rPr>
      </w:pPr>
    </w:p>
    <w:p w14:paraId="08A2B799" w14:textId="77777777" w:rsidR="004D0800" w:rsidRPr="006425D3" w:rsidRDefault="004D0800" w:rsidP="004D0800">
      <w:pPr>
        <w:autoSpaceDE w:val="0"/>
        <w:autoSpaceDN w:val="0"/>
        <w:adjustRightInd w:val="0"/>
        <w:spacing w:after="0" w:line="240" w:lineRule="auto"/>
        <w:rPr>
          <w:rFonts w:ascii="Arial" w:eastAsia="Times New Roman" w:hAnsi="Arial" w:cs="Arial"/>
          <w:b/>
          <w:bCs/>
          <w:i/>
          <w:iCs/>
          <w:u w:val="single"/>
          <w:lang w:eastAsia="de-DE"/>
        </w:rPr>
      </w:pPr>
    </w:p>
    <w:p w14:paraId="656A10F7" w14:textId="77777777" w:rsidR="00B93959" w:rsidRPr="006425D3" w:rsidRDefault="00B93959" w:rsidP="004D0800">
      <w:pPr>
        <w:autoSpaceDE w:val="0"/>
        <w:autoSpaceDN w:val="0"/>
        <w:adjustRightInd w:val="0"/>
        <w:spacing w:after="0" w:line="240" w:lineRule="auto"/>
        <w:rPr>
          <w:rFonts w:ascii="Arial" w:eastAsia="Times New Roman" w:hAnsi="Arial" w:cs="Arial"/>
          <w:b/>
          <w:bCs/>
          <w:i/>
          <w:iCs/>
          <w:u w:val="single"/>
          <w:lang w:eastAsia="de-DE"/>
        </w:rPr>
        <w:sectPr w:rsidR="00B93959" w:rsidRPr="006425D3" w:rsidSect="003713A2">
          <w:footerReference w:type="default" r:id="rId13"/>
          <w:headerReference w:type="first" r:id="rId14"/>
          <w:footerReference w:type="first" r:id="rId15"/>
          <w:pgSz w:w="12240" w:h="15840"/>
          <w:pgMar w:top="1417" w:right="1417" w:bottom="1134" w:left="1417" w:header="720" w:footer="720" w:gutter="0"/>
          <w:cols w:space="720"/>
          <w:noEndnote/>
        </w:sectPr>
      </w:pPr>
    </w:p>
    <w:p w14:paraId="3119D043" w14:textId="00346479" w:rsidR="004D0800" w:rsidRPr="00B52724" w:rsidRDefault="00E6209C" w:rsidP="000A3AB7">
      <w:pPr>
        <w:pageBreakBefore/>
        <w:autoSpaceDE w:val="0"/>
        <w:autoSpaceDN w:val="0"/>
        <w:adjustRightInd w:val="0"/>
        <w:spacing w:after="0" w:line="240" w:lineRule="auto"/>
        <w:jc w:val="both"/>
        <w:rPr>
          <w:rFonts w:ascii="Arial" w:eastAsia="Times New Roman" w:hAnsi="Arial" w:cs="Arial"/>
          <w:b/>
          <w:bCs/>
          <w:i/>
          <w:iCs/>
          <w:sz w:val="28"/>
          <w:u w:val="single"/>
          <w:lang w:eastAsia="de-DE"/>
        </w:rPr>
      </w:pPr>
      <w:r>
        <w:rPr>
          <w:rFonts w:ascii="Arial" w:eastAsia="Batang" w:hAnsi="Arial" w:cs="Arial"/>
          <w:b/>
          <w:bCs/>
          <w:iCs/>
          <w:sz w:val="32"/>
          <w:lang w:eastAsia="de-DE"/>
        </w:rPr>
        <w:lastRenderedPageBreak/>
        <w:t xml:space="preserve">1. </w:t>
      </w:r>
      <w:r w:rsidR="004D0800" w:rsidRPr="00564D06">
        <w:rPr>
          <w:rFonts w:ascii="Arial" w:eastAsia="Batang" w:hAnsi="Arial" w:cs="Arial"/>
          <w:b/>
          <w:bCs/>
          <w:iCs/>
          <w:sz w:val="32"/>
          <w:lang w:eastAsia="de-DE"/>
        </w:rPr>
        <w:t>Stammformblatt</w:t>
      </w:r>
    </w:p>
    <w:p w14:paraId="46576FD5" w14:textId="77777777" w:rsidR="004D0800" w:rsidRPr="006425D3" w:rsidRDefault="004D0800" w:rsidP="004D0800">
      <w:pPr>
        <w:autoSpaceDE w:val="0"/>
        <w:autoSpaceDN w:val="0"/>
        <w:adjustRightInd w:val="0"/>
        <w:spacing w:after="0" w:line="240" w:lineRule="auto"/>
        <w:rPr>
          <w:rFonts w:ascii="Arial" w:eastAsia="Times New Roman" w:hAnsi="Arial" w:cs="Arial"/>
          <w:b/>
          <w:bCs/>
          <w:i/>
          <w:iCs/>
          <w:u w:val="single"/>
          <w:lang w:eastAsia="de-DE"/>
        </w:rPr>
      </w:pPr>
    </w:p>
    <w:p w14:paraId="236A21E3" w14:textId="77777777" w:rsidR="004D0800" w:rsidRPr="00524129" w:rsidRDefault="00524129" w:rsidP="00C532A3">
      <w:pPr>
        <w:autoSpaceDE w:val="0"/>
        <w:autoSpaceDN w:val="0"/>
        <w:adjustRightInd w:val="0"/>
        <w:spacing w:after="0" w:line="240" w:lineRule="auto"/>
        <w:jc w:val="both"/>
        <w:rPr>
          <w:rFonts w:ascii="Arial" w:eastAsia="Times New Roman" w:hAnsi="Arial" w:cs="Arial"/>
          <w:i/>
          <w:lang w:eastAsia="de-DE"/>
        </w:rPr>
      </w:pPr>
      <w:r>
        <w:rPr>
          <w:rFonts w:ascii="Arial" w:eastAsia="Times New Roman" w:hAnsi="Arial" w:cs="Arial"/>
          <w:i/>
          <w:lang w:eastAsia="de-DE"/>
        </w:rPr>
        <w:t>…</w:t>
      </w:r>
      <w:r w:rsidRPr="00524129">
        <w:rPr>
          <w:rFonts w:ascii="Arial" w:eastAsia="Times New Roman" w:hAnsi="Arial" w:cs="Arial"/>
          <w:i/>
          <w:lang w:eastAsia="de-DE"/>
        </w:rPr>
        <w:t xml:space="preserve">Bitte vollständig </w:t>
      </w:r>
      <w:r w:rsidR="001C3FFD" w:rsidRPr="00524129">
        <w:rPr>
          <w:rFonts w:ascii="Arial" w:eastAsia="Times New Roman" w:hAnsi="Arial" w:cs="Arial"/>
          <w:i/>
          <w:lang w:eastAsia="de-DE"/>
        </w:rPr>
        <w:t>ausfüllen..</w:t>
      </w:r>
      <w:r w:rsidR="00564D06">
        <w:rPr>
          <w:rFonts w:ascii="Arial" w:eastAsia="Times New Roman" w:hAnsi="Arial" w:cs="Arial"/>
          <w:i/>
          <w:lang w:eastAsia="de-DE"/>
        </w:rPr>
        <w:t>.</w:t>
      </w:r>
    </w:p>
    <w:p w14:paraId="39A2BD55" w14:textId="77777777" w:rsidR="004D0800" w:rsidRPr="006425D3" w:rsidRDefault="004D0800" w:rsidP="00C532A3">
      <w:pPr>
        <w:autoSpaceDE w:val="0"/>
        <w:autoSpaceDN w:val="0"/>
        <w:adjustRightInd w:val="0"/>
        <w:spacing w:after="0" w:line="240" w:lineRule="auto"/>
        <w:jc w:val="both"/>
        <w:rPr>
          <w:rFonts w:ascii="Arial" w:eastAsia="Times New Roman" w:hAnsi="Arial" w:cs="Arial"/>
          <w:lang w:eastAsia="de-DE"/>
        </w:rPr>
      </w:pPr>
    </w:p>
    <w:p w14:paraId="334644BD" w14:textId="77777777" w:rsidR="004D0800" w:rsidRDefault="007356C5" w:rsidP="00C532A3">
      <w:pPr>
        <w:autoSpaceDE w:val="0"/>
        <w:autoSpaceDN w:val="0"/>
        <w:adjustRightInd w:val="0"/>
        <w:spacing w:after="0" w:line="240" w:lineRule="auto"/>
        <w:jc w:val="both"/>
        <w:rPr>
          <w:rFonts w:ascii="Arial" w:eastAsia="Times New Roman" w:hAnsi="Arial" w:cs="Arial"/>
          <w:u w:val="single"/>
          <w:lang w:eastAsia="de-DE"/>
        </w:rPr>
      </w:pPr>
      <w:r w:rsidRPr="007356C5">
        <w:rPr>
          <w:rFonts w:ascii="Arial" w:eastAsia="Times New Roman" w:hAnsi="Arial" w:cs="Arial"/>
          <w:u w:val="single"/>
          <w:lang w:eastAsia="de-DE"/>
        </w:rPr>
        <w:t>Haben Sie externe Hilfestellungen zum Ausfüllen der Formblätter in Anspruch genommen? Wenn ja, geben Sie bitte an, welche Hilfestellung Sie in Anspruch genommen haben.</w:t>
      </w:r>
    </w:p>
    <w:p w14:paraId="29C7DEDA" w14:textId="77777777" w:rsidR="00F4655A" w:rsidRDefault="00F4655A" w:rsidP="00C532A3">
      <w:pPr>
        <w:autoSpaceDE w:val="0"/>
        <w:autoSpaceDN w:val="0"/>
        <w:adjustRightInd w:val="0"/>
        <w:spacing w:after="0" w:line="240" w:lineRule="auto"/>
        <w:jc w:val="both"/>
        <w:rPr>
          <w:rFonts w:ascii="Arial" w:eastAsia="Times New Roman" w:hAnsi="Arial" w:cs="Arial"/>
          <w:u w:val="single"/>
          <w:lang w:eastAsia="de-DE"/>
        </w:rPr>
      </w:pPr>
    </w:p>
    <w:p w14:paraId="39F537C8" w14:textId="29D8DEE5" w:rsidR="007356C5" w:rsidRPr="00501DA0" w:rsidRDefault="00E67A04" w:rsidP="00C532A3">
      <w:pPr>
        <w:autoSpaceDE w:val="0"/>
        <w:autoSpaceDN w:val="0"/>
        <w:adjustRightInd w:val="0"/>
        <w:spacing w:after="0" w:line="240" w:lineRule="auto"/>
        <w:jc w:val="both"/>
        <w:rPr>
          <w:rFonts w:ascii="Arial" w:eastAsia="Times New Roman" w:hAnsi="Arial" w:cs="Arial"/>
          <w:lang w:eastAsia="de-DE"/>
        </w:rPr>
      </w:pPr>
      <w:r w:rsidRPr="00501DA0">
        <w:rPr>
          <w:rFonts w:ascii="Arial" w:eastAsia="Times New Roman" w:hAnsi="Arial" w:cs="Arial"/>
          <w:lang w:eastAsia="de-DE"/>
        </w:rPr>
        <w:t xml:space="preserve">Novartis </w:t>
      </w:r>
      <w:r w:rsidR="00534FBF">
        <w:rPr>
          <w:rFonts w:ascii="Arial" w:eastAsia="Times New Roman" w:hAnsi="Arial" w:cs="Arial"/>
          <w:lang w:eastAsia="de-DE"/>
        </w:rPr>
        <w:t xml:space="preserve">Pharma </w:t>
      </w:r>
      <w:r w:rsidRPr="00501DA0">
        <w:rPr>
          <w:rFonts w:ascii="Arial" w:eastAsia="Times New Roman" w:hAnsi="Arial" w:cs="Arial"/>
          <w:lang w:eastAsia="de-DE"/>
        </w:rPr>
        <w:t>GmbH</w:t>
      </w:r>
    </w:p>
    <w:p w14:paraId="143267B5" w14:textId="77777777" w:rsidR="00E2666E" w:rsidRPr="00501DA0" w:rsidRDefault="00E2666E" w:rsidP="00C532A3">
      <w:pPr>
        <w:autoSpaceDE w:val="0"/>
        <w:autoSpaceDN w:val="0"/>
        <w:adjustRightInd w:val="0"/>
        <w:spacing w:after="0" w:line="240" w:lineRule="auto"/>
        <w:jc w:val="both"/>
        <w:rPr>
          <w:rFonts w:ascii="Arial" w:eastAsia="Times New Roman" w:hAnsi="Arial" w:cs="Arial"/>
          <w:color w:val="0000FF"/>
          <w:lang w:eastAsia="de-DE"/>
        </w:rPr>
      </w:pPr>
    </w:p>
    <w:p w14:paraId="0F69B9B8" w14:textId="25F24261" w:rsidR="004D0800" w:rsidRPr="00B52724" w:rsidRDefault="00E6209C" w:rsidP="000A3AB7">
      <w:pPr>
        <w:pageBreakBefore/>
        <w:autoSpaceDE w:val="0"/>
        <w:autoSpaceDN w:val="0"/>
        <w:adjustRightInd w:val="0"/>
        <w:spacing w:after="0" w:line="240" w:lineRule="auto"/>
        <w:jc w:val="both"/>
        <w:rPr>
          <w:rFonts w:ascii="Arial" w:eastAsia="Times New Roman" w:hAnsi="Arial" w:cs="Arial"/>
          <w:b/>
          <w:bCs/>
          <w:i/>
          <w:iCs/>
          <w:sz w:val="28"/>
          <w:u w:val="single"/>
          <w:lang w:eastAsia="de-DE"/>
        </w:rPr>
      </w:pPr>
      <w:r>
        <w:rPr>
          <w:rFonts w:ascii="Arial" w:eastAsia="Batang" w:hAnsi="Arial" w:cs="Arial"/>
          <w:b/>
          <w:bCs/>
          <w:iCs/>
          <w:sz w:val="32"/>
          <w:lang w:eastAsia="de-DE"/>
        </w:rPr>
        <w:t xml:space="preserve">2. </w:t>
      </w:r>
      <w:r w:rsidR="00386E3D">
        <w:rPr>
          <w:rFonts w:ascii="Arial" w:eastAsia="Batang" w:hAnsi="Arial" w:cs="Arial"/>
          <w:b/>
          <w:bCs/>
          <w:iCs/>
          <w:sz w:val="32"/>
          <w:lang w:eastAsia="de-DE"/>
        </w:rPr>
        <w:t>B</w:t>
      </w:r>
      <w:r w:rsidR="005D5EA9" w:rsidRPr="00564D06">
        <w:rPr>
          <w:rFonts w:ascii="Arial" w:eastAsia="Batang" w:hAnsi="Arial" w:cs="Arial"/>
          <w:b/>
          <w:bCs/>
          <w:iCs/>
          <w:sz w:val="32"/>
          <w:lang w:eastAsia="de-DE"/>
        </w:rPr>
        <w:t>eschreibung</w:t>
      </w:r>
    </w:p>
    <w:p w14:paraId="660674F3" w14:textId="77777777" w:rsidR="00EE457D" w:rsidRDefault="00EE457D" w:rsidP="00EE457D">
      <w:pPr>
        <w:autoSpaceDE w:val="0"/>
        <w:autoSpaceDN w:val="0"/>
        <w:adjustRightInd w:val="0"/>
        <w:spacing w:after="0" w:line="240" w:lineRule="auto"/>
        <w:jc w:val="both"/>
        <w:rPr>
          <w:rFonts w:ascii="Arial" w:eastAsia="Times New Roman" w:hAnsi="Arial" w:cs="Arial"/>
          <w:u w:val="single"/>
          <w:lang w:eastAsia="de-DE"/>
        </w:rPr>
      </w:pPr>
    </w:p>
    <w:p w14:paraId="20C17575" w14:textId="77777777" w:rsidR="004D0800" w:rsidRPr="00EE457D" w:rsidRDefault="004D0800" w:rsidP="00EE457D">
      <w:pPr>
        <w:autoSpaceDE w:val="0"/>
        <w:autoSpaceDN w:val="0"/>
        <w:adjustRightInd w:val="0"/>
        <w:spacing w:after="0" w:line="240" w:lineRule="auto"/>
        <w:jc w:val="both"/>
        <w:rPr>
          <w:rFonts w:ascii="Arial" w:eastAsia="Times New Roman" w:hAnsi="Arial" w:cs="Arial"/>
          <w:b/>
          <w:bCs/>
          <w:u w:val="single"/>
          <w:lang w:eastAsia="de-DE"/>
        </w:rPr>
      </w:pPr>
      <w:r w:rsidRPr="00EE457D">
        <w:rPr>
          <w:rFonts w:ascii="Arial" w:eastAsia="Times New Roman" w:hAnsi="Arial" w:cs="Arial"/>
          <w:b/>
          <w:bCs/>
          <w:u w:val="single"/>
          <w:lang w:eastAsia="de-DE"/>
        </w:rPr>
        <w:t xml:space="preserve">Angefragte Untersuchungs- und </w:t>
      </w:r>
      <w:r w:rsidR="007356C5" w:rsidRPr="00EE457D">
        <w:rPr>
          <w:rFonts w:ascii="Arial" w:eastAsia="Times New Roman" w:hAnsi="Arial" w:cs="Arial"/>
          <w:b/>
          <w:bCs/>
          <w:u w:val="single"/>
          <w:lang w:eastAsia="de-DE"/>
        </w:rPr>
        <w:t xml:space="preserve">Behandlungsmethode </w:t>
      </w:r>
      <w:r w:rsidRPr="00EE457D">
        <w:rPr>
          <w:rFonts w:ascii="Arial" w:eastAsia="Times New Roman" w:hAnsi="Arial" w:cs="Arial"/>
          <w:b/>
          <w:bCs/>
          <w:u w:val="single"/>
          <w:lang w:eastAsia="de-DE"/>
        </w:rPr>
        <w:t>[Pflichtfeld]</w:t>
      </w:r>
    </w:p>
    <w:p w14:paraId="38C3C18D" w14:textId="77777777" w:rsidR="004D0800" w:rsidRPr="006425D3" w:rsidRDefault="004D0800" w:rsidP="00C532A3">
      <w:pPr>
        <w:autoSpaceDE w:val="0"/>
        <w:autoSpaceDN w:val="0"/>
        <w:adjustRightInd w:val="0"/>
        <w:spacing w:after="0" w:line="240" w:lineRule="auto"/>
        <w:jc w:val="both"/>
        <w:rPr>
          <w:rFonts w:ascii="Arial" w:eastAsia="Times New Roman" w:hAnsi="Arial" w:cs="Arial"/>
          <w:lang w:eastAsia="de-DE"/>
        </w:rPr>
      </w:pPr>
    </w:p>
    <w:p w14:paraId="11D28A86" w14:textId="17A6E7A0" w:rsidR="00B14BB3" w:rsidRPr="00B14BB3" w:rsidRDefault="00B14BB3" w:rsidP="00B14BB3">
      <w:pPr>
        <w:autoSpaceDE w:val="0"/>
        <w:autoSpaceDN w:val="0"/>
        <w:adjustRightInd w:val="0"/>
        <w:spacing w:after="0" w:line="240" w:lineRule="auto"/>
        <w:jc w:val="both"/>
        <w:rPr>
          <w:rFonts w:ascii="Arial" w:eastAsia="Times New Roman" w:hAnsi="Arial" w:cs="Arial"/>
          <w:lang w:eastAsia="de-DE"/>
        </w:rPr>
      </w:pPr>
      <w:r w:rsidRPr="00B14BB3">
        <w:rPr>
          <w:rFonts w:ascii="Arial" w:eastAsia="Times New Roman" w:hAnsi="Arial" w:cs="Arial"/>
          <w:lang w:eastAsia="de-DE"/>
        </w:rPr>
        <w:t>Radioligandentherapie mit Lutetium-177-Vipivotidtetraxetan-PSMA</w:t>
      </w:r>
      <w:r w:rsidR="00A8517C">
        <w:rPr>
          <w:rFonts w:ascii="Arial" w:eastAsia="Times New Roman" w:hAnsi="Arial" w:cs="Arial"/>
          <w:lang w:eastAsia="de-DE"/>
        </w:rPr>
        <w:t>-</w:t>
      </w:r>
      <w:r w:rsidRPr="00B14BB3">
        <w:rPr>
          <w:rFonts w:ascii="Arial" w:eastAsia="Times New Roman" w:hAnsi="Arial" w:cs="Arial"/>
          <w:lang w:eastAsia="de-DE"/>
        </w:rPr>
        <w:t>Liganden</w:t>
      </w:r>
    </w:p>
    <w:p w14:paraId="5A3D8508" w14:textId="39853F10" w:rsidR="00E2666E" w:rsidRDefault="00B14BB3" w:rsidP="00B14BB3">
      <w:pPr>
        <w:autoSpaceDE w:val="0"/>
        <w:autoSpaceDN w:val="0"/>
        <w:adjustRightInd w:val="0"/>
        <w:spacing w:after="0" w:line="240" w:lineRule="auto"/>
        <w:jc w:val="both"/>
        <w:rPr>
          <w:rFonts w:ascii="Arial" w:eastAsia="Times New Roman" w:hAnsi="Arial" w:cs="Arial"/>
          <w:lang w:eastAsia="de-DE"/>
        </w:rPr>
      </w:pPr>
      <w:r w:rsidRPr="00B14BB3">
        <w:rPr>
          <w:rFonts w:ascii="Arial" w:eastAsia="Times New Roman" w:hAnsi="Arial" w:cs="Arial"/>
          <w:lang w:eastAsia="de-DE"/>
        </w:rPr>
        <w:t>bei Prostatakarzinom</w:t>
      </w:r>
    </w:p>
    <w:p w14:paraId="3DAF6C64" w14:textId="77777777" w:rsidR="00B14BB3" w:rsidRPr="006425D3" w:rsidRDefault="00B14BB3" w:rsidP="00B14BB3">
      <w:pPr>
        <w:autoSpaceDE w:val="0"/>
        <w:autoSpaceDN w:val="0"/>
        <w:adjustRightInd w:val="0"/>
        <w:spacing w:after="0" w:line="240" w:lineRule="auto"/>
        <w:jc w:val="both"/>
        <w:rPr>
          <w:rFonts w:ascii="Arial" w:eastAsia="Times New Roman" w:hAnsi="Arial" w:cs="Arial"/>
          <w:u w:val="single"/>
          <w:lang w:eastAsia="de-DE"/>
        </w:rPr>
      </w:pPr>
    </w:p>
    <w:p w14:paraId="2DB420DF" w14:textId="574EF1CA" w:rsidR="004D0800" w:rsidRPr="00FB5F62" w:rsidRDefault="004D0800" w:rsidP="00C532A3">
      <w:pPr>
        <w:autoSpaceDE w:val="0"/>
        <w:autoSpaceDN w:val="0"/>
        <w:adjustRightInd w:val="0"/>
        <w:spacing w:after="0" w:line="240" w:lineRule="auto"/>
        <w:jc w:val="both"/>
        <w:rPr>
          <w:rFonts w:ascii="Arial" w:eastAsia="Times New Roman" w:hAnsi="Arial" w:cs="Arial"/>
          <w:b/>
          <w:u w:val="single"/>
          <w:lang w:eastAsia="de-DE"/>
        </w:rPr>
      </w:pPr>
      <w:r w:rsidRPr="00FB5F62">
        <w:rPr>
          <w:rFonts w:ascii="Arial" w:eastAsia="Times New Roman" w:hAnsi="Arial" w:cs="Arial"/>
          <w:b/>
          <w:u w:val="single"/>
          <w:lang w:eastAsia="de-DE"/>
        </w:rPr>
        <w:t>Alternative Bezeichnung(en) der Methode</w:t>
      </w:r>
    </w:p>
    <w:p w14:paraId="725DE61F" w14:textId="77777777" w:rsidR="004D0800" w:rsidRPr="006425D3" w:rsidRDefault="004D0800" w:rsidP="00C532A3">
      <w:pPr>
        <w:autoSpaceDE w:val="0"/>
        <w:autoSpaceDN w:val="0"/>
        <w:adjustRightInd w:val="0"/>
        <w:spacing w:after="0" w:line="240" w:lineRule="auto"/>
        <w:jc w:val="both"/>
        <w:rPr>
          <w:rFonts w:ascii="Arial" w:eastAsia="Times New Roman" w:hAnsi="Arial" w:cs="Arial"/>
          <w:color w:val="0000FF"/>
          <w:lang w:eastAsia="de-DE"/>
        </w:rPr>
      </w:pPr>
    </w:p>
    <w:p w14:paraId="560DBBE1" w14:textId="585CEC90" w:rsidR="00DB34A3" w:rsidRPr="00DB34A3" w:rsidRDefault="00710A44" w:rsidP="00DB34A3">
      <w:pPr>
        <w:autoSpaceDE w:val="0"/>
        <w:autoSpaceDN w:val="0"/>
        <w:adjustRightInd w:val="0"/>
        <w:spacing w:after="0" w:line="240" w:lineRule="auto"/>
        <w:jc w:val="both"/>
        <w:rPr>
          <w:rFonts w:ascii="Arial" w:hAnsi="Arial" w:cs="Arial"/>
        </w:rPr>
      </w:pPr>
      <w:r w:rsidRPr="00DB34A3">
        <w:rPr>
          <w:rFonts w:ascii="Arial" w:hAnsi="Arial" w:cs="Arial"/>
        </w:rPr>
        <w:t>(</w:t>
      </w:r>
      <w:r w:rsidRPr="00F57044">
        <w:rPr>
          <w:rFonts w:ascii="Arial" w:hAnsi="Arial" w:cs="Arial"/>
          <w:vertAlign w:val="superscript"/>
        </w:rPr>
        <w:t>177</w:t>
      </w:r>
      <w:r w:rsidRPr="00DB34A3">
        <w:rPr>
          <w:rFonts w:ascii="Arial" w:hAnsi="Arial" w:cs="Arial"/>
        </w:rPr>
        <w:t xml:space="preserve">Lu)Lutetiumvipivotidtetraxetan </w:t>
      </w:r>
      <w:r w:rsidR="00DB34A3" w:rsidRPr="00DB34A3">
        <w:rPr>
          <w:rFonts w:ascii="Arial" w:hAnsi="Arial" w:cs="Arial"/>
        </w:rPr>
        <w:t>(Pluvicto</w:t>
      </w:r>
      <w:r w:rsidR="00DB34A3" w:rsidRPr="00710A44">
        <w:rPr>
          <w:rFonts w:ascii="Arial" w:hAnsi="Arial" w:cs="Arial"/>
          <w:vertAlign w:val="superscript"/>
        </w:rPr>
        <w:t>®</w:t>
      </w:r>
      <w:r w:rsidR="00B36512">
        <w:rPr>
          <w:rFonts w:ascii="Arial" w:hAnsi="Arial" w:cs="Arial"/>
        </w:rPr>
        <w:t>)</w:t>
      </w:r>
    </w:p>
    <w:p w14:paraId="43E46F00" w14:textId="77777777" w:rsidR="00DB34A3" w:rsidRPr="006425D3" w:rsidRDefault="00DB34A3" w:rsidP="00C532A3">
      <w:pPr>
        <w:autoSpaceDE w:val="0"/>
        <w:autoSpaceDN w:val="0"/>
        <w:adjustRightInd w:val="0"/>
        <w:spacing w:after="0" w:line="240" w:lineRule="auto"/>
        <w:jc w:val="both"/>
        <w:rPr>
          <w:rFonts w:ascii="Arial" w:eastAsia="Times New Roman" w:hAnsi="Arial" w:cs="Arial"/>
          <w:lang w:eastAsia="de-DE"/>
        </w:rPr>
      </w:pPr>
    </w:p>
    <w:p w14:paraId="7C8F372C" w14:textId="77777777" w:rsidR="004F462D" w:rsidRPr="00CC7557" w:rsidRDefault="004F462D" w:rsidP="004F462D">
      <w:pPr>
        <w:autoSpaceDE w:val="0"/>
        <w:autoSpaceDN w:val="0"/>
        <w:adjustRightInd w:val="0"/>
        <w:spacing w:after="0" w:line="240" w:lineRule="auto"/>
        <w:jc w:val="both"/>
        <w:rPr>
          <w:rFonts w:ascii="Arial" w:eastAsia="Batang" w:hAnsi="Arial" w:cs="Arial"/>
          <w:b/>
          <w:bCs/>
          <w:u w:val="single"/>
          <w:lang w:eastAsia="de-DE"/>
        </w:rPr>
      </w:pPr>
      <w:r w:rsidRPr="00CC7557">
        <w:rPr>
          <w:rFonts w:ascii="Arial" w:eastAsia="Batang" w:hAnsi="Arial" w:cs="Arial"/>
          <w:b/>
          <w:bCs/>
          <w:u w:val="single"/>
          <w:lang w:eastAsia="de-DE"/>
        </w:rPr>
        <w:t xml:space="preserve">Beruht die neue Untersuchungs- und Behandlungsmethode vollständig oder in Teilen auf </w:t>
      </w:r>
      <w:r>
        <w:rPr>
          <w:rFonts w:ascii="Arial" w:eastAsia="Batang" w:hAnsi="Arial" w:cs="Arial"/>
          <w:b/>
          <w:bCs/>
          <w:u w:val="single"/>
          <w:lang w:eastAsia="de-DE"/>
        </w:rPr>
        <w:t>dem</w:t>
      </w:r>
      <w:r w:rsidRPr="00CC7557">
        <w:rPr>
          <w:rFonts w:ascii="Arial" w:eastAsia="Batang" w:hAnsi="Arial" w:cs="Arial"/>
          <w:b/>
          <w:bCs/>
          <w:u w:val="single"/>
          <w:lang w:eastAsia="de-DE"/>
        </w:rPr>
        <w:t xml:space="preserve"> Einsatz eines Medizinproduktes? </w:t>
      </w:r>
      <w:r>
        <w:rPr>
          <w:rFonts w:ascii="Arial" w:eastAsia="Batang" w:hAnsi="Arial" w:cs="Arial"/>
          <w:b/>
          <w:bCs/>
          <w:u w:val="single"/>
          <w:lang w:eastAsia="de-DE"/>
        </w:rPr>
        <w:t>[Pflichtfeld]</w:t>
      </w:r>
    </w:p>
    <w:p w14:paraId="1D4491D7" w14:textId="77777777" w:rsidR="004F462D" w:rsidRDefault="004F462D" w:rsidP="004F462D">
      <w:pPr>
        <w:autoSpaceDE w:val="0"/>
        <w:autoSpaceDN w:val="0"/>
        <w:adjustRightInd w:val="0"/>
        <w:spacing w:after="0" w:line="240" w:lineRule="auto"/>
        <w:jc w:val="both"/>
        <w:rPr>
          <w:rFonts w:ascii="Arial" w:eastAsia="Batang" w:hAnsi="Arial" w:cs="Arial"/>
          <w:color w:val="0000FF"/>
          <w:lang w:eastAsia="de-DE"/>
        </w:rPr>
      </w:pPr>
    </w:p>
    <w:p w14:paraId="6A9BAC83" w14:textId="7AE6E1E1" w:rsidR="004F462D" w:rsidRPr="00501DA0" w:rsidRDefault="004F462D" w:rsidP="004F462D">
      <w:pPr>
        <w:autoSpaceDE w:val="0"/>
        <w:autoSpaceDN w:val="0"/>
        <w:adjustRightInd w:val="0"/>
        <w:spacing w:after="0" w:line="240" w:lineRule="auto"/>
        <w:jc w:val="both"/>
        <w:rPr>
          <w:rFonts w:ascii="Arial" w:eastAsia="Batang" w:hAnsi="Arial" w:cs="Arial"/>
          <w:lang w:eastAsia="de-DE"/>
        </w:rPr>
      </w:pPr>
      <w:r w:rsidRPr="00501DA0">
        <w:rPr>
          <w:rFonts w:ascii="Arial" w:eastAsia="Batang" w:hAnsi="Arial" w:cs="Arial"/>
          <w:lang w:eastAsia="de-DE"/>
        </w:rPr>
        <w:t xml:space="preserve">[ </w:t>
      </w:r>
      <w:r w:rsidR="00BF45CC">
        <w:rPr>
          <w:rFonts w:ascii="Arial" w:eastAsia="Batang" w:hAnsi="Arial" w:cs="Arial"/>
          <w:lang w:eastAsia="de-DE"/>
        </w:rPr>
        <w:t xml:space="preserve"> </w:t>
      </w:r>
      <w:r w:rsidRPr="00501DA0">
        <w:rPr>
          <w:rFonts w:ascii="Arial" w:eastAsia="Batang" w:hAnsi="Arial" w:cs="Arial"/>
          <w:lang w:eastAsia="de-DE"/>
        </w:rPr>
        <w:t>] Ja [</w:t>
      </w:r>
      <w:r w:rsidR="00A91F85" w:rsidRPr="00501DA0">
        <w:rPr>
          <w:rFonts w:ascii="Arial" w:eastAsia="Batang" w:hAnsi="Arial" w:cs="Arial"/>
          <w:lang w:eastAsia="de-DE"/>
        </w:rPr>
        <w:t>X</w:t>
      </w:r>
      <w:r w:rsidRPr="00501DA0">
        <w:rPr>
          <w:rFonts w:ascii="Arial" w:eastAsia="Batang" w:hAnsi="Arial" w:cs="Arial"/>
          <w:lang w:eastAsia="de-DE"/>
        </w:rPr>
        <w:t>] Nein</w:t>
      </w:r>
    </w:p>
    <w:p w14:paraId="7135FB66" w14:textId="77777777" w:rsidR="004F462D" w:rsidRDefault="004F462D" w:rsidP="004F462D">
      <w:pPr>
        <w:autoSpaceDE w:val="0"/>
        <w:autoSpaceDN w:val="0"/>
        <w:adjustRightInd w:val="0"/>
        <w:spacing w:after="0" w:line="240" w:lineRule="auto"/>
        <w:jc w:val="both"/>
        <w:rPr>
          <w:rFonts w:ascii="Arial" w:eastAsia="Batang" w:hAnsi="Arial" w:cs="Arial"/>
          <w:color w:val="0000FF"/>
          <w:lang w:eastAsia="de-DE"/>
        </w:rPr>
      </w:pPr>
    </w:p>
    <w:p w14:paraId="3EFA61C7" w14:textId="1BB0CA31" w:rsidR="007356C5" w:rsidRDefault="007356C5" w:rsidP="00C532A3">
      <w:pPr>
        <w:autoSpaceDE w:val="0"/>
        <w:autoSpaceDN w:val="0"/>
        <w:adjustRightInd w:val="0"/>
        <w:spacing w:after="0" w:line="240" w:lineRule="auto"/>
        <w:jc w:val="both"/>
        <w:rPr>
          <w:rFonts w:ascii="Arial" w:eastAsia="Times New Roman" w:hAnsi="Arial" w:cs="Arial"/>
          <w:b/>
          <w:bCs/>
          <w:u w:val="single"/>
          <w:lang w:eastAsia="de-DE"/>
        </w:rPr>
      </w:pPr>
      <w:r w:rsidRPr="007356C5">
        <w:rPr>
          <w:rFonts w:ascii="Arial" w:eastAsia="Times New Roman" w:hAnsi="Arial" w:cs="Arial"/>
          <w:b/>
          <w:bCs/>
          <w:u w:val="single"/>
          <w:lang w:eastAsia="de-DE"/>
        </w:rPr>
        <w:t>Wurde für diese angefragte Untersuchungs- und Behandlungsmethode von Ihrem Krankenhaus bereits vor dem 01.01.2</w:t>
      </w:r>
      <w:r w:rsidR="00EB0098">
        <w:rPr>
          <w:rFonts w:ascii="Arial" w:eastAsia="Times New Roman" w:hAnsi="Arial" w:cs="Arial"/>
          <w:b/>
          <w:bCs/>
          <w:u w:val="single"/>
          <w:lang w:eastAsia="de-DE"/>
        </w:rPr>
        <w:t>02</w:t>
      </w:r>
      <w:r w:rsidR="00B14BB3">
        <w:rPr>
          <w:rFonts w:ascii="Arial" w:eastAsia="Times New Roman" w:hAnsi="Arial" w:cs="Arial"/>
          <w:b/>
          <w:bCs/>
          <w:u w:val="single"/>
          <w:lang w:eastAsia="de-DE"/>
        </w:rPr>
        <w:t>4</w:t>
      </w:r>
      <w:r w:rsidRPr="007356C5">
        <w:rPr>
          <w:rFonts w:ascii="Arial" w:eastAsia="Times New Roman" w:hAnsi="Arial" w:cs="Arial"/>
          <w:b/>
          <w:bCs/>
          <w:u w:val="single"/>
          <w:lang w:eastAsia="de-DE"/>
        </w:rPr>
        <w:t xml:space="preserve"> eine Anfrage gemäß §6 Abs. 2 KHEntG an das InEK übermittelt?</w:t>
      </w:r>
    </w:p>
    <w:p w14:paraId="2685F486" w14:textId="77777777" w:rsidR="00CC7557" w:rsidRDefault="00CC7557" w:rsidP="00C532A3">
      <w:pPr>
        <w:autoSpaceDE w:val="0"/>
        <w:autoSpaceDN w:val="0"/>
        <w:adjustRightInd w:val="0"/>
        <w:spacing w:after="0" w:line="240" w:lineRule="auto"/>
        <w:jc w:val="both"/>
        <w:rPr>
          <w:rFonts w:ascii="Arial" w:eastAsia="Batang" w:hAnsi="Arial" w:cs="Arial"/>
          <w:color w:val="0000FF"/>
          <w:lang w:eastAsia="de-DE"/>
        </w:rPr>
      </w:pPr>
    </w:p>
    <w:p w14:paraId="7C027B5D" w14:textId="0310F586" w:rsidR="007356C5" w:rsidRPr="00501DA0" w:rsidRDefault="00BC3B5A" w:rsidP="00C532A3">
      <w:pPr>
        <w:autoSpaceDE w:val="0"/>
        <w:autoSpaceDN w:val="0"/>
        <w:adjustRightInd w:val="0"/>
        <w:spacing w:after="0" w:line="240" w:lineRule="auto"/>
        <w:jc w:val="both"/>
        <w:rPr>
          <w:rFonts w:ascii="Arial" w:eastAsia="Batang" w:hAnsi="Arial" w:cs="Arial"/>
          <w:lang w:eastAsia="de-DE"/>
        </w:rPr>
      </w:pPr>
      <w:r w:rsidRPr="00501DA0">
        <w:rPr>
          <w:rFonts w:ascii="Arial" w:eastAsia="Batang" w:hAnsi="Arial" w:cs="Arial"/>
          <w:lang w:eastAsia="de-DE"/>
        </w:rPr>
        <w:t>[</w:t>
      </w:r>
      <w:r w:rsidR="001C1084">
        <w:rPr>
          <w:rFonts w:ascii="Arial" w:eastAsia="Batang" w:hAnsi="Arial" w:cs="Arial"/>
          <w:lang w:eastAsia="de-DE"/>
        </w:rPr>
        <w:t>X</w:t>
      </w:r>
      <w:r w:rsidR="007356C5" w:rsidRPr="00501DA0">
        <w:rPr>
          <w:rFonts w:ascii="Arial" w:eastAsia="Batang" w:hAnsi="Arial" w:cs="Arial"/>
          <w:lang w:eastAsia="de-DE"/>
        </w:rPr>
        <w:t>] Ja [</w:t>
      </w:r>
      <w:r w:rsidR="001C1084">
        <w:rPr>
          <w:rFonts w:ascii="Arial" w:eastAsia="Batang" w:hAnsi="Arial" w:cs="Arial"/>
          <w:lang w:eastAsia="de-DE"/>
        </w:rPr>
        <w:t xml:space="preserve">  </w:t>
      </w:r>
      <w:r w:rsidR="007356C5" w:rsidRPr="00501DA0">
        <w:rPr>
          <w:rFonts w:ascii="Arial" w:eastAsia="Batang" w:hAnsi="Arial" w:cs="Arial"/>
          <w:lang w:eastAsia="de-DE"/>
        </w:rPr>
        <w:t>] Nein</w:t>
      </w:r>
    </w:p>
    <w:p w14:paraId="064391F4" w14:textId="77777777" w:rsidR="00B52724" w:rsidRDefault="00B52724" w:rsidP="00C532A3">
      <w:pPr>
        <w:autoSpaceDE w:val="0"/>
        <w:autoSpaceDN w:val="0"/>
        <w:adjustRightInd w:val="0"/>
        <w:spacing w:after="0" w:line="240" w:lineRule="auto"/>
        <w:jc w:val="both"/>
        <w:rPr>
          <w:rFonts w:ascii="Arial" w:hAnsi="Arial" w:cs="Arial"/>
          <w:i/>
          <w:u w:val="single"/>
        </w:rPr>
      </w:pPr>
    </w:p>
    <w:p w14:paraId="6942F828" w14:textId="7AEE154D" w:rsidR="004C2CD4" w:rsidRDefault="004C2CD4" w:rsidP="004C2CD4">
      <w:pPr>
        <w:autoSpaceDE w:val="0"/>
        <w:autoSpaceDN w:val="0"/>
        <w:adjustRightInd w:val="0"/>
        <w:spacing w:after="0" w:line="240" w:lineRule="auto"/>
        <w:rPr>
          <w:rFonts w:ascii="Arial" w:eastAsia="Times New Roman" w:hAnsi="Arial" w:cs="Arial"/>
          <w:b/>
          <w:bCs/>
          <w:lang w:eastAsia="de-DE"/>
        </w:rPr>
      </w:pPr>
      <w:r w:rsidRPr="00E2666E">
        <w:rPr>
          <w:rFonts w:ascii="Arial" w:eastAsia="Times New Roman" w:hAnsi="Arial" w:cs="Arial"/>
          <w:bCs/>
          <w:lang w:eastAsia="de-DE"/>
        </w:rPr>
        <w:t>Wenn [x]</w:t>
      </w:r>
      <w:r w:rsidR="004F462D" w:rsidRPr="00E2666E">
        <w:rPr>
          <w:rFonts w:ascii="Arial" w:eastAsia="Times New Roman" w:hAnsi="Arial" w:cs="Arial"/>
          <w:bCs/>
          <w:lang w:eastAsia="de-DE"/>
        </w:rPr>
        <w:t> </w:t>
      </w:r>
      <w:r w:rsidRPr="00E2666E">
        <w:rPr>
          <w:rFonts w:ascii="Arial" w:eastAsia="Times New Roman" w:hAnsi="Arial" w:cs="Arial"/>
          <w:bCs/>
          <w:lang w:eastAsia="de-DE"/>
        </w:rPr>
        <w:t>Ja dann:</w:t>
      </w:r>
      <w:r w:rsidRPr="00E2666E">
        <w:rPr>
          <w:rFonts w:ascii="Arial" w:eastAsia="Times New Roman" w:hAnsi="Arial" w:cs="Arial"/>
          <w:b/>
          <w:bCs/>
          <w:lang w:eastAsia="de-DE"/>
        </w:rPr>
        <w:t xml:space="preserve"> </w:t>
      </w:r>
      <w:r w:rsidRPr="007E621B">
        <w:rPr>
          <w:rFonts w:ascii="Arial" w:eastAsia="Times New Roman" w:hAnsi="Arial" w:cs="Arial"/>
          <w:b/>
          <w:bCs/>
          <w:u w:val="single"/>
          <w:lang w:eastAsia="de-DE"/>
        </w:rPr>
        <w:t>Frühere Verfahrensnummer [Pflichtfeld]</w:t>
      </w:r>
    </w:p>
    <w:p w14:paraId="1AB41F7D" w14:textId="77777777" w:rsidR="00E2666E" w:rsidRPr="00E2666E" w:rsidRDefault="00E2666E" w:rsidP="004C2CD4">
      <w:pPr>
        <w:autoSpaceDE w:val="0"/>
        <w:autoSpaceDN w:val="0"/>
        <w:adjustRightInd w:val="0"/>
        <w:spacing w:after="0" w:line="240" w:lineRule="auto"/>
        <w:rPr>
          <w:rFonts w:ascii="Arial" w:eastAsia="Times New Roman" w:hAnsi="Arial" w:cs="Arial"/>
          <w:b/>
          <w:bCs/>
          <w:lang w:eastAsia="de-DE"/>
        </w:rPr>
      </w:pPr>
    </w:p>
    <w:p w14:paraId="4937116A" w14:textId="77777777" w:rsidR="00D56DB8" w:rsidRDefault="00D56DB8" w:rsidP="004C2CD4">
      <w:pPr>
        <w:pBdr>
          <w:bottom w:val="single" w:sz="6" w:space="1" w:color="auto"/>
        </w:pBdr>
        <w:autoSpaceDE w:val="0"/>
        <w:autoSpaceDN w:val="0"/>
        <w:adjustRightInd w:val="0"/>
        <w:spacing w:after="0" w:line="240" w:lineRule="auto"/>
        <w:rPr>
          <w:rFonts w:ascii="Arial" w:eastAsia="Times New Roman" w:hAnsi="Arial" w:cs="Arial"/>
          <w:b/>
          <w:bCs/>
          <w:strike/>
          <w:u w:val="single"/>
          <w:lang w:eastAsia="de-DE"/>
        </w:rPr>
      </w:pPr>
    </w:p>
    <w:p w14:paraId="60A3E526" w14:textId="77777777" w:rsidR="004C2CD4" w:rsidRPr="004C2CD4" w:rsidRDefault="004C2CD4" w:rsidP="004C2CD4">
      <w:pPr>
        <w:tabs>
          <w:tab w:val="center" w:pos="4536"/>
          <w:tab w:val="right" w:pos="9072"/>
        </w:tabs>
        <w:autoSpaceDE w:val="0"/>
        <w:autoSpaceDN w:val="0"/>
        <w:adjustRightInd w:val="0"/>
        <w:spacing w:after="0" w:line="240" w:lineRule="auto"/>
        <w:jc w:val="both"/>
        <w:rPr>
          <w:rFonts w:ascii="Arial" w:eastAsia="Times New Roman" w:hAnsi="Arial" w:cs="Arial"/>
          <w:b/>
          <w:bCs/>
          <w:u w:val="single"/>
          <w:lang w:eastAsia="de-DE"/>
        </w:rPr>
      </w:pPr>
    </w:p>
    <w:p w14:paraId="0A9AD440" w14:textId="77777777" w:rsidR="002F7D06" w:rsidRPr="007356C5" w:rsidRDefault="007356C5" w:rsidP="00405F4F">
      <w:pPr>
        <w:keepNext/>
        <w:autoSpaceDE w:val="0"/>
        <w:autoSpaceDN w:val="0"/>
        <w:adjustRightInd w:val="0"/>
        <w:spacing w:after="0" w:line="240" w:lineRule="auto"/>
        <w:jc w:val="both"/>
        <w:rPr>
          <w:rFonts w:ascii="Arial" w:eastAsia="Times New Roman" w:hAnsi="Arial" w:cs="Arial"/>
          <w:b/>
          <w:bCs/>
          <w:u w:val="single"/>
          <w:lang w:eastAsia="de-DE"/>
        </w:rPr>
      </w:pPr>
      <w:r w:rsidRPr="007356C5">
        <w:rPr>
          <w:rFonts w:ascii="Arial" w:eastAsia="Times New Roman" w:hAnsi="Arial" w:cs="Arial"/>
          <w:b/>
          <w:bCs/>
          <w:u w:val="single"/>
          <w:lang w:eastAsia="de-DE"/>
        </w:rPr>
        <w:t>Beschreibung der neuen Methode</w:t>
      </w:r>
      <w:r w:rsidR="00CC7557">
        <w:rPr>
          <w:rFonts w:ascii="Arial" w:eastAsia="Times New Roman" w:hAnsi="Arial" w:cs="Arial"/>
          <w:b/>
          <w:bCs/>
          <w:u w:val="single"/>
          <w:lang w:eastAsia="de-DE"/>
        </w:rPr>
        <w:t xml:space="preserve"> </w:t>
      </w:r>
      <w:r w:rsidR="00CC7557" w:rsidRPr="006425D3">
        <w:rPr>
          <w:rFonts w:ascii="Arial" w:eastAsia="Batang" w:hAnsi="Arial" w:cs="Arial"/>
          <w:b/>
          <w:bCs/>
          <w:u w:val="single"/>
          <w:lang w:eastAsia="de-DE"/>
        </w:rPr>
        <w:t>[Pflichtfeld]</w:t>
      </w:r>
    </w:p>
    <w:p w14:paraId="70CD4EDF" w14:textId="77777777" w:rsidR="00CC7557" w:rsidRDefault="00CC7557" w:rsidP="00405F4F">
      <w:pPr>
        <w:keepNext/>
        <w:tabs>
          <w:tab w:val="center" w:pos="4536"/>
          <w:tab w:val="right" w:pos="9072"/>
        </w:tabs>
        <w:autoSpaceDE w:val="0"/>
        <w:autoSpaceDN w:val="0"/>
        <w:adjustRightInd w:val="0"/>
        <w:spacing w:after="0" w:line="240" w:lineRule="auto"/>
        <w:jc w:val="both"/>
        <w:rPr>
          <w:rFonts w:ascii="Arial" w:eastAsia="Times New Roman" w:hAnsi="Arial" w:cs="Arial"/>
          <w:color w:val="0000FF"/>
          <w:lang w:eastAsia="de-DE"/>
        </w:rPr>
      </w:pPr>
    </w:p>
    <w:p w14:paraId="109BE5B9" w14:textId="6AF35584" w:rsidR="00E2666E" w:rsidRPr="00962DFC" w:rsidRDefault="736E31D8" w:rsidP="00710A44">
      <w:pPr>
        <w:pBdr>
          <w:bottom w:val="single" w:sz="6" w:space="1" w:color="auto"/>
        </w:pBdr>
        <w:autoSpaceDE w:val="0"/>
        <w:autoSpaceDN w:val="0"/>
        <w:adjustRightInd w:val="0"/>
        <w:jc w:val="both"/>
        <w:rPr>
          <w:rFonts w:ascii="Arial" w:hAnsi="Arial" w:cs="Arial"/>
        </w:rPr>
      </w:pPr>
      <w:r w:rsidRPr="00962DFC">
        <w:rPr>
          <w:rFonts w:ascii="Arial" w:hAnsi="Arial" w:cs="Arial"/>
        </w:rPr>
        <w:t>Das Prostataspezifische Membranantigen (PSMA) wird</w:t>
      </w:r>
      <w:r w:rsidR="00BD7A09" w:rsidRPr="00962DFC">
        <w:rPr>
          <w:rFonts w:ascii="Arial" w:hAnsi="Arial" w:cs="Arial"/>
        </w:rPr>
        <w:t xml:space="preserve"> </w:t>
      </w:r>
      <w:r w:rsidRPr="00962DFC">
        <w:rPr>
          <w:rFonts w:ascii="Arial" w:hAnsi="Arial" w:cs="Arial"/>
        </w:rPr>
        <w:t>vermehrt von Prostatakarzinomzellen exprimiert (PSMA-Expression). Mit Hilfe von intravenös verabreichten radioaktiv markierten Liganden, die spezifisch an PSMA binden und über  Endozytose in die Tumorzellen aufgenommen werden, wird eine zielgenaue Bestrahlung des Tumors ermöglicht. Die Radioligandentherapie wird laut aktueller S3-Leitlinie bei progredienten Patienten mit einem metastasierten kastrationsresistenten Prostatakarzinom (mCRPC) empfohlen</w:t>
      </w:r>
      <w:r w:rsidR="00FB318A">
        <w:rPr>
          <w:rFonts w:ascii="Arial" w:hAnsi="Arial" w:cs="Arial"/>
        </w:rPr>
        <w:t xml:space="preserve">. </w:t>
      </w:r>
      <w:r w:rsidR="00710A44" w:rsidRPr="00962DFC">
        <w:rPr>
          <w:rFonts w:ascii="Arial" w:hAnsi="Arial" w:cs="Arial"/>
        </w:rPr>
        <w:t>Im Dezember 2022 wurde erstmalig eine PSMA-Radioligandentherapie mit dem Wirkstoff (</w:t>
      </w:r>
      <w:r w:rsidR="00710A44" w:rsidRPr="00962DFC">
        <w:rPr>
          <w:rFonts w:ascii="Arial" w:hAnsi="Arial" w:cs="Arial"/>
          <w:vertAlign w:val="superscript"/>
        </w:rPr>
        <w:t>177</w:t>
      </w:r>
      <w:r w:rsidR="00710A44" w:rsidRPr="00962DFC">
        <w:rPr>
          <w:rFonts w:ascii="Arial" w:hAnsi="Arial" w:cs="Arial"/>
        </w:rPr>
        <w:t>Lu)Lutetiumvipivotidtetraxetan (Pluvicto®) für die intravenöse Anwendung zugelassen. Das aktuelle Anwendungsgebiet nach Fachinformation lautet wie folgt: Pluvicto wird in Kombination mit Androgen</w:t>
      </w:r>
      <w:r w:rsidR="00176FD5">
        <w:rPr>
          <w:rFonts w:ascii="Arial" w:hAnsi="Arial" w:cs="Arial"/>
        </w:rPr>
        <w:t xml:space="preserve"> </w:t>
      </w:r>
      <w:r w:rsidR="00710A44" w:rsidRPr="00962DFC">
        <w:rPr>
          <w:rFonts w:ascii="Arial" w:hAnsi="Arial" w:cs="Arial"/>
        </w:rPr>
        <w:t xml:space="preserve">deprivationstherapie (ADT) mit oder ohne Inhibition des Androgenrezeptor-(AR) Signalwegs angewendet zur Behandlung von erwachsenen Patienten mit einem progredienten Prostata-spezifischen-Membranantigen-(PSMA-)positiven, metastasierten, kastrations-resistenten Prostatakarzinom (mCRPC), die zuvor mittels Inhibition des AR-Signalwegs und taxanbasierter Chemotherapie behandelt wurden (siehe Abschnitt </w:t>
      </w:r>
      <w:r w:rsidR="00962DFC" w:rsidRPr="00962DFC">
        <w:rPr>
          <w:rFonts w:ascii="Arial" w:hAnsi="Arial" w:cs="Arial"/>
        </w:rPr>
        <w:t>4</w:t>
      </w:r>
      <w:r w:rsidR="00710A44" w:rsidRPr="00962DFC">
        <w:rPr>
          <w:rFonts w:ascii="Arial" w:hAnsi="Arial" w:cs="Arial"/>
        </w:rPr>
        <w:t>.1 der aktuellen Fachinformation).</w:t>
      </w:r>
    </w:p>
    <w:p w14:paraId="78BD3891" w14:textId="329BE877" w:rsidR="00E2666E" w:rsidRPr="00962DFC" w:rsidRDefault="736E31D8" w:rsidP="5E1A2645">
      <w:pPr>
        <w:pBdr>
          <w:bottom w:val="single" w:sz="6" w:space="1" w:color="auto"/>
        </w:pBdr>
        <w:autoSpaceDE w:val="0"/>
        <w:autoSpaceDN w:val="0"/>
        <w:adjustRightInd w:val="0"/>
        <w:jc w:val="both"/>
        <w:rPr>
          <w:rFonts w:ascii="Arial" w:hAnsi="Arial" w:cs="Arial"/>
        </w:rPr>
      </w:pPr>
      <w:r w:rsidRPr="00962DFC">
        <w:rPr>
          <w:rFonts w:ascii="Arial" w:hAnsi="Arial" w:cs="Arial"/>
        </w:rPr>
        <w:t xml:space="preserve">Die Wirksamkeit und Sicherheit des Wirkstoffes </w:t>
      </w:r>
      <w:r w:rsidR="00FA2CFA" w:rsidRPr="00962DFC">
        <w:rPr>
          <w:rFonts w:ascii="Arial" w:hAnsi="Arial" w:cs="Arial"/>
        </w:rPr>
        <w:t>(</w:t>
      </w:r>
      <w:r w:rsidR="00FA2CFA" w:rsidRPr="00962DFC">
        <w:rPr>
          <w:rFonts w:ascii="Arial" w:hAnsi="Arial" w:cs="Arial"/>
          <w:vertAlign w:val="superscript"/>
        </w:rPr>
        <w:t>177</w:t>
      </w:r>
      <w:r w:rsidR="00FA2CFA" w:rsidRPr="00962DFC">
        <w:rPr>
          <w:rFonts w:ascii="Arial" w:hAnsi="Arial" w:cs="Arial"/>
        </w:rPr>
        <w:t xml:space="preserve">Lu)Lutetiumvipivotidtetraxetan </w:t>
      </w:r>
      <w:r w:rsidRPr="00962DFC">
        <w:rPr>
          <w:rFonts w:ascii="Arial" w:hAnsi="Arial" w:cs="Arial"/>
        </w:rPr>
        <w:t xml:space="preserve">wurde in der Phase III Zulassungsstudie VISION (Study of 177Lu-PSMA-617 In Metastatic Castrate-Resistant Prostate Cancer, NCT03511664) nachgewiesen und im New England Journal of Medicine veröffentlicht (Sartor et al. 2021). Die VISION-Studie </w:t>
      </w:r>
      <w:r w:rsidR="00176FD5">
        <w:rPr>
          <w:rFonts w:ascii="Arial" w:hAnsi="Arial" w:cs="Arial"/>
        </w:rPr>
        <w:t>war</w:t>
      </w:r>
      <w:r w:rsidRPr="00962DFC">
        <w:rPr>
          <w:rFonts w:ascii="Arial" w:hAnsi="Arial" w:cs="Arial"/>
        </w:rPr>
        <w:t xml:space="preserve"> eine internationale, prospektive, unverblindete, aktiv kontrollierte und multizentrisch angelegte Studie. Verglichen wurden Patienten mit progressivem PSMA-positiven mCRPC, welche </w:t>
      </w:r>
      <w:r w:rsidR="00FA2CFA" w:rsidRPr="00962DFC">
        <w:rPr>
          <w:rFonts w:ascii="Arial" w:hAnsi="Arial" w:cs="Arial"/>
        </w:rPr>
        <w:t>(</w:t>
      </w:r>
      <w:r w:rsidR="00FA2CFA" w:rsidRPr="00962DFC">
        <w:rPr>
          <w:rFonts w:ascii="Arial" w:hAnsi="Arial" w:cs="Arial"/>
          <w:vertAlign w:val="superscript"/>
        </w:rPr>
        <w:t>177</w:t>
      </w:r>
      <w:r w:rsidR="00FA2CFA" w:rsidRPr="00962DFC">
        <w:rPr>
          <w:rFonts w:ascii="Arial" w:hAnsi="Arial" w:cs="Arial"/>
        </w:rPr>
        <w:t xml:space="preserve">Lu)Lutetiumvipivotidtetraxetan </w:t>
      </w:r>
      <w:r w:rsidRPr="00962DFC">
        <w:rPr>
          <w:rFonts w:ascii="Arial" w:hAnsi="Arial" w:cs="Arial"/>
        </w:rPr>
        <w:t>zuzüglich zu Best Supportive</w:t>
      </w:r>
      <w:r w:rsidR="35B7ACD5" w:rsidRPr="00962DFC">
        <w:rPr>
          <w:rFonts w:ascii="Arial" w:hAnsi="Arial" w:cs="Arial"/>
        </w:rPr>
        <w:t xml:space="preserve"> Care (BSC) </w:t>
      </w:r>
      <w:r w:rsidRPr="00962DFC">
        <w:rPr>
          <w:rFonts w:ascii="Arial" w:hAnsi="Arial" w:cs="Arial"/>
        </w:rPr>
        <w:t>/ Best Standard of Care (BSoC) erhielten mit Patienten, die BSC/</w:t>
      </w:r>
      <w:r w:rsidR="00D54EB6" w:rsidRPr="00962DFC">
        <w:rPr>
          <w:rFonts w:ascii="Arial" w:hAnsi="Arial" w:cs="Arial"/>
        </w:rPr>
        <w:t xml:space="preserve">BSoC </w:t>
      </w:r>
      <w:r w:rsidRPr="00962DFC">
        <w:rPr>
          <w:rFonts w:ascii="Arial" w:hAnsi="Arial" w:cs="Arial"/>
        </w:rPr>
        <w:t>alleine erhielten</w:t>
      </w:r>
      <w:r w:rsidR="00BD7A09" w:rsidRPr="00962DFC">
        <w:rPr>
          <w:rFonts w:ascii="Arial" w:hAnsi="Arial" w:cs="Arial"/>
        </w:rPr>
        <w:t xml:space="preserve"> (Sartor et al. 2021)</w:t>
      </w:r>
      <w:r w:rsidRPr="00962DFC">
        <w:rPr>
          <w:rFonts w:ascii="Arial" w:hAnsi="Arial" w:cs="Arial"/>
        </w:rPr>
        <w:t xml:space="preserve">. </w:t>
      </w:r>
    </w:p>
    <w:p w14:paraId="6551137C" w14:textId="6DAA4FB5" w:rsidR="00E2666E" w:rsidRPr="00962DFC" w:rsidRDefault="736E31D8" w:rsidP="5E1A2645">
      <w:pPr>
        <w:pBdr>
          <w:bottom w:val="single" w:sz="6" w:space="1" w:color="auto"/>
        </w:pBdr>
        <w:autoSpaceDE w:val="0"/>
        <w:autoSpaceDN w:val="0"/>
        <w:adjustRightInd w:val="0"/>
        <w:jc w:val="both"/>
        <w:rPr>
          <w:rFonts w:ascii="Arial" w:hAnsi="Arial" w:cs="Arial"/>
        </w:rPr>
      </w:pPr>
      <w:r w:rsidRPr="00962DFC">
        <w:rPr>
          <w:rFonts w:ascii="Arial" w:hAnsi="Arial" w:cs="Arial"/>
        </w:rPr>
        <w:t>Die Ergebnisse zeig</w:t>
      </w:r>
      <w:r w:rsidR="00176FD5">
        <w:rPr>
          <w:rFonts w:ascii="Arial" w:hAnsi="Arial" w:cs="Arial"/>
        </w:rPr>
        <w:t>t</w:t>
      </w:r>
      <w:r w:rsidRPr="00962DFC">
        <w:rPr>
          <w:rFonts w:ascii="Arial" w:hAnsi="Arial" w:cs="Arial"/>
        </w:rPr>
        <w:t>en, das</w:t>
      </w:r>
      <w:r w:rsidR="00FA2CFA" w:rsidRPr="00962DFC">
        <w:rPr>
          <w:rFonts w:ascii="Arial" w:hAnsi="Arial" w:cs="Arial"/>
        </w:rPr>
        <w:t>s</w:t>
      </w:r>
      <w:r w:rsidRPr="00962DFC">
        <w:rPr>
          <w:rFonts w:ascii="Arial" w:hAnsi="Arial" w:cs="Arial"/>
        </w:rPr>
        <w:t xml:space="preserve"> </w:t>
      </w:r>
      <w:r w:rsidR="00FA2CFA" w:rsidRPr="00962DFC">
        <w:rPr>
          <w:rFonts w:ascii="Arial" w:hAnsi="Arial" w:cs="Arial"/>
        </w:rPr>
        <w:t>(</w:t>
      </w:r>
      <w:r w:rsidR="00FA2CFA" w:rsidRPr="00962DFC">
        <w:rPr>
          <w:rFonts w:ascii="Arial" w:hAnsi="Arial" w:cs="Arial"/>
          <w:vertAlign w:val="superscript"/>
        </w:rPr>
        <w:t>177</w:t>
      </w:r>
      <w:r w:rsidR="00FA2CFA" w:rsidRPr="00962DFC">
        <w:rPr>
          <w:rFonts w:ascii="Arial" w:hAnsi="Arial" w:cs="Arial"/>
        </w:rPr>
        <w:t xml:space="preserve">Lu)Lutetiumvipivotidtetraxetan </w:t>
      </w:r>
      <w:r w:rsidRPr="00962DFC">
        <w:rPr>
          <w:rFonts w:ascii="Arial" w:hAnsi="Arial" w:cs="Arial"/>
        </w:rPr>
        <w:t>in Kombination mit BSC/BSoC im Vergleich zu BSC/BSoC allein</w:t>
      </w:r>
      <w:r w:rsidR="00D54EB6" w:rsidRPr="00962DFC">
        <w:rPr>
          <w:rFonts w:ascii="Arial" w:hAnsi="Arial" w:cs="Arial"/>
        </w:rPr>
        <w:t>,</w:t>
      </w:r>
      <w:r w:rsidRPr="00962DFC">
        <w:rPr>
          <w:rFonts w:ascii="Arial" w:hAnsi="Arial" w:cs="Arial"/>
        </w:rPr>
        <w:t xml:space="preserve"> sowohl das radiographische progressionsfreie Überleben (Median 8,7 vs. 3,4 Monate; Hazard Ratio für Progression oder Tod 0,40; 99,2% Konfidenzintervall [</w:t>
      </w:r>
      <w:r w:rsidR="00F611D8" w:rsidRPr="00962DFC">
        <w:rPr>
          <w:rFonts w:ascii="Arial" w:hAnsi="Arial" w:cs="Arial"/>
        </w:rPr>
        <w:t>K</w:t>
      </w:r>
      <w:r w:rsidRPr="00962DFC">
        <w:rPr>
          <w:rFonts w:ascii="Arial" w:hAnsi="Arial" w:cs="Arial"/>
        </w:rPr>
        <w:t xml:space="preserve">I], 0,29 bis 0,57; </w:t>
      </w:r>
      <w:r w:rsidR="00F611D8" w:rsidRPr="00962DFC">
        <w:rPr>
          <w:rFonts w:ascii="Arial" w:hAnsi="Arial" w:cs="Arial"/>
        </w:rPr>
        <w:t>p</w:t>
      </w:r>
      <w:r w:rsidRPr="00962DFC">
        <w:rPr>
          <w:rFonts w:ascii="Arial" w:hAnsi="Arial" w:cs="Arial"/>
        </w:rPr>
        <w:t>&lt;0,001)</w:t>
      </w:r>
      <w:r w:rsidR="00D47093" w:rsidRPr="00962DFC">
        <w:rPr>
          <w:rFonts w:ascii="Arial" w:hAnsi="Arial" w:cs="Arial"/>
        </w:rPr>
        <w:t>,</w:t>
      </w:r>
      <w:r w:rsidRPr="00962DFC">
        <w:rPr>
          <w:rFonts w:ascii="Arial" w:hAnsi="Arial" w:cs="Arial"/>
        </w:rPr>
        <w:t xml:space="preserve"> als auch das Gesamtüberleben (Median 15,3 vs. 11,3 Monate; Hazard Ratio für Tod 0,62; 95% </w:t>
      </w:r>
      <w:r w:rsidR="00F611D8" w:rsidRPr="00962DFC">
        <w:rPr>
          <w:rFonts w:ascii="Arial" w:hAnsi="Arial" w:cs="Arial"/>
        </w:rPr>
        <w:t>K</w:t>
      </w:r>
      <w:r w:rsidRPr="00962DFC">
        <w:rPr>
          <w:rFonts w:ascii="Arial" w:hAnsi="Arial" w:cs="Arial"/>
        </w:rPr>
        <w:t xml:space="preserve">I, 0,52 bis 0,74; </w:t>
      </w:r>
      <w:r w:rsidR="00F611D8" w:rsidRPr="00962DFC">
        <w:rPr>
          <w:rFonts w:ascii="Arial" w:hAnsi="Arial" w:cs="Arial"/>
        </w:rPr>
        <w:t>p</w:t>
      </w:r>
      <w:r w:rsidRPr="00962DFC">
        <w:rPr>
          <w:rFonts w:ascii="Arial" w:hAnsi="Arial" w:cs="Arial"/>
        </w:rPr>
        <w:t>&lt;0,001) signifikant verlängert</w:t>
      </w:r>
      <w:r w:rsidR="00176FD5">
        <w:rPr>
          <w:rFonts w:ascii="Arial" w:hAnsi="Arial" w:cs="Arial"/>
        </w:rPr>
        <w:t>e</w:t>
      </w:r>
      <w:r w:rsidRPr="00962DFC">
        <w:rPr>
          <w:rFonts w:ascii="Arial" w:hAnsi="Arial" w:cs="Arial"/>
        </w:rPr>
        <w:t xml:space="preserve"> (Sartor et al. 2021). Alle wichtigen sekundären Endpunkte</w:t>
      </w:r>
      <w:r w:rsidR="0022192C" w:rsidRPr="00962DFC">
        <w:rPr>
          <w:rFonts w:ascii="Arial" w:hAnsi="Arial" w:cs="Arial"/>
        </w:rPr>
        <w:t xml:space="preserve"> </w:t>
      </w:r>
      <w:r w:rsidRPr="00962DFC">
        <w:rPr>
          <w:rFonts w:ascii="Arial" w:hAnsi="Arial" w:cs="Arial"/>
        </w:rPr>
        <w:t xml:space="preserve">sprachen </w:t>
      </w:r>
      <w:r w:rsidR="0022192C" w:rsidRPr="00962DFC">
        <w:rPr>
          <w:rFonts w:ascii="Arial" w:hAnsi="Arial" w:cs="Arial"/>
        </w:rPr>
        <w:t xml:space="preserve">ebenfalls </w:t>
      </w:r>
      <w:r w:rsidRPr="00962DFC">
        <w:rPr>
          <w:rFonts w:ascii="Arial" w:hAnsi="Arial" w:cs="Arial"/>
        </w:rPr>
        <w:t xml:space="preserve">signifikant für </w:t>
      </w:r>
      <w:r w:rsidR="00FA2CFA" w:rsidRPr="00962DFC">
        <w:rPr>
          <w:rFonts w:ascii="Arial" w:hAnsi="Arial" w:cs="Arial"/>
        </w:rPr>
        <w:t>(</w:t>
      </w:r>
      <w:r w:rsidR="00FA2CFA" w:rsidRPr="00962DFC">
        <w:rPr>
          <w:rFonts w:ascii="Arial" w:hAnsi="Arial" w:cs="Arial"/>
          <w:vertAlign w:val="superscript"/>
        </w:rPr>
        <w:t>177</w:t>
      </w:r>
      <w:r w:rsidR="00FA2CFA" w:rsidRPr="00962DFC">
        <w:rPr>
          <w:rFonts w:ascii="Arial" w:hAnsi="Arial" w:cs="Arial"/>
        </w:rPr>
        <w:t>Lu)Lutetiumvipivotidtetraxetan</w:t>
      </w:r>
      <w:r w:rsidR="00E63E2A" w:rsidRPr="00962DFC">
        <w:rPr>
          <w:rFonts w:ascii="Arial" w:hAnsi="Arial" w:cs="Arial"/>
        </w:rPr>
        <w:t xml:space="preserve">, so wurde beispielsweise </w:t>
      </w:r>
      <w:r w:rsidR="00F611D8" w:rsidRPr="00962DFC">
        <w:rPr>
          <w:rFonts w:ascii="Arial" w:hAnsi="Arial" w:cs="Arial"/>
        </w:rPr>
        <w:t xml:space="preserve">das Risiko für </w:t>
      </w:r>
      <w:r w:rsidR="00476B4B" w:rsidRPr="00962DFC">
        <w:rPr>
          <w:rFonts w:ascii="Arial" w:hAnsi="Arial" w:cs="Arial"/>
        </w:rPr>
        <w:t xml:space="preserve">das </w:t>
      </w:r>
      <w:r w:rsidR="00E63E2A" w:rsidRPr="00962DFC">
        <w:rPr>
          <w:rFonts w:ascii="Arial" w:hAnsi="Arial" w:cs="Arial"/>
        </w:rPr>
        <w:t xml:space="preserve">Auftreten eines </w:t>
      </w:r>
      <w:r w:rsidR="00F611D8" w:rsidRPr="00962DFC">
        <w:rPr>
          <w:rFonts w:ascii="Arial" w:hAnsi="Arial" w:cs="Arial"/>
        </w:rPr>
        <w:t>symptomatische</w:t>
      </w:r>
      <w:r w:rsidR="00E63E2A" w:rsidRPr="00962DFC">
        <w:rPr>
          <w:rFonts w:ascii="Arial" w:hAnsi="Arial" w:cs="Arial"/>
        </w:rPr>
        <w:t>n</w:t>
      </w:r>
      <w:r w:rsidR="00F611D8" w:rsidRPr="00962DFC">
        <w:rPr>
          <w:rFonts w:ascii="Arial" w:hAnsi="Arial" w:cs="Arial"/>
        </w:rPr>
        <w:t xml:space="preserve"> skeletale</w:t>
      </w:r>
      <w:r w:rsidR="00E63E2A" w:rsidRPr="00962DFC">
        <w:rPr>
          <w:rFonts w:ascii="Arial" w:hAnsi="Arial" w:cs="Arial"/>
        </w:rPr>
        <w:t>n</w:t>
      </w:r>
      <w:r w:rsidR="00F611D8" w:rsidRPr="00962DFC">
        <w:rPr>
          <w:rFonts w:ascii="Arial" w:hAnsi="Arial" w:cs="Arial"/>
        </w:rPr>
        <w:t xml:space="preserve"> Ereignis</w:t>
      </w:r>
      <w:r w:rsidR="00E63E2A" w:rsidRPr="00962DFC">
        <w:rPr>
          <w:rFonts w:ascii="Arial" w:hAnsi="Arial" w:cs="Arial"/>
        </w:rPr>
        <w:t>ses</w:t>
      </w:r>
      <w:r w:rsidR="00F611D8" w:rsidRPr="00962DFC">
        <w:rPr>
          <w:rFonts w:ascii="Arial" w:hAnsi="Arial" w:cs="Arial"/>
        </w:rPr>
        <w:t xml:space="preserve"> </w:t>
      </w:r>
      <w:r w:rsidR="00094318" w:rsidRPr="00962DFC">
        <w:rPr>
          <w:rFonts w:ascii="Arial" w:hAnsi="Arial" w:cs="Arial"/>
        </w:rPr>
        <w:t xml:space="preserve">(SSE) </w:t>
      </w:r>
      <w:r w:rsidR="00F611D8" w:rsidRPr="00962DFC">
        <w:rPr>
          <w:rFonts w:ascii="Arial" w:hAnsi="Arial" w:cs="Arial"/>
        </w:rPr>
        <w:t xml:space="preserve">durch </w:t>
      </w:r>
      <w:r w:rsidR="00FA2CFA" w:rsidRPr="00962DFC">
        <w:rPr>
          <w:rFonts w:ascii="Arial" w:hAnsi="Arial" w:cs="Arial"/>
        </w:rPr>
        <w:t>(</w:t>
      </w:r>
      <w:r w:rsidR="00FA2CFA" w:rsidRPr="00962DFC">
        <w:rPr>
          <w:rFonts w:ascii="Arial" w:hAnsi="Arial" w:cs="Arial"/>
          <w:vertAlign w:val="superscript"/>
        </w:rPr>
        <w:t>177</w:t>
      </w:r>
      <w:r w:rsidR="00FA2CFA" w:rsidRPr="00962DFC">
        <w:rPr>
          <w:rFonts w:ascii="Arial" w:hAnsi="Arial" w:cs="Arial"/>
        </w:rPr>
        <w:t xml:space="preserve">Lu)Lutetiumvipivotidtetraxetan </w:t>
      </w:r>
      <w:r w:rsidR="00F611D8" w:rsidRPr="00962DFC">
        <w:rPr>
          <w:rFonts w:ascii="Arial" w:hAnsi="Arial" w:cs="Arial"/>
        </w:rPr>
        <w:t xml:space="preserve">+ BSC/BSoC um </w:t>
      </w:r>
      <w:r w:rsidR="00A56EDB" w:rsidRPr="00962DFC">
        <w:rPr>
          <w:rFonts w:ascii="Arial" w:hAnsi="Arial" w:cs="Arial"/>
        </w:rPr>
        <w:t>50 %</w:t>
      </w:r>
      <w:r w:rsidR="00F611D8" w:rsidRPr="00962DFC">
        <w:rPr>
          <w:rFonts w:ascii="Arial" w:hAnsi="Arial" w:cs="Arial"/>
        </w:rPr>
        <w:t xml:space="preserve"> gegenüber BSC/BSoC </w:t>
      </w:r>
      <w:r w:rsidR="00847FE4" w:rsidRPr="00962DFC">
        <w:rPr>
          <w:rFonts w:ascii="Arial" w:hAnsi="Arial" w:cs="Arial"/>
        </w:rPr>
        <w:t xml:space="preserve">allein </w:t>
      </w:r>
      <w:r w:rsidR="00F611D8" w:rsidRPr="00962DFC">
        <w:rPr>
          <w:rFonts w:ascii="Arial" w:hAnsi="Arial" w:cs="Arial"/>
        </w:rPr>
        <w:t>gesenkt (</w:t>
      </w:r>
      <w:r w:rsidR="00E63E2A" w:rsidRPr="00962DFC">
        <w:rPr>
          <w:rFonts w:ascii="Arial" w:hAnsi="Arial" w:cs="Arial"/>
        </w:rPr>
        <w:t xml:space="preserve">Median </w:t>
      </w:r>
      <w:r w:rsidR="00094318" w:rsidRPr="00962DFC">
        <w:rPr>
          <w:rFonts w:ascii="Arial" w:hAnsi="Arial" w:cs="Arial"/>
        </w:rPr>
        <w:t xml:space="preserve">Zeit bis SSE oder Tod </w:t>
      </w:r>
      <w:r w:rsidR="00E63E2A" w:rsidRPr="00962DFC">
        <w:rPr>
          <w:rFonts w:ascii="Arial" w:hAnsi="Arial" w:cs="Arial"/>
        </w:rPr>
        <w:t xml:space="preserve">11,5 vs. 6,8 Monate; </w:t>
      </w:r>
      <w:r w:rsidR="00F611D8" w:rsidRPr="00962DFC">
        <w:rPr>
          <w:rFonts w:ascii="Arial" w:hAnsi="Arial" w:cs="Arial"/>
        </w:rPr>
        <w:t>H</w:t>
      </w:r>
      <w:r w:rsidR="00E63E2A" w:rsidRPr="00962DFC">
        <w:rPr>
          <w:rFonts w:ascii="Arial" w:hAnsi="Arial" w:cs="Arial"/>
        </w:rPr>
        <w:t xml:space="preserve">azard </w:t>
      </w:r>
      <w:r w:rsidR="00F611D8" w:rsidRPr="00962DFC">
        <w:rPr>
          <w:rFonts w:ascii="Arial" w:hAnsi="Arial" w:cs="Arial"/>
        </w:rPr>
        <w:t>R</w:t>
      </w:r>
      <w:r w:rsidR="00E63E2A" w:rsidRPr="00962DFC">
        <w:rPr>
          <w:rFonts w:ascii="Arial" w:hAnsi="Arial" w:cs="Arial"/>
        </w:rPr>
        <w:t>atio</w:t>
      </w:r>
      <w:r w:rsidR="00F611D8" w:rsidRPr="00962DFC">
        <w:rPr>
          <w:rFonts w:ascii="Arial" w:hAnsi="Arial" w:cs="Arial"/>
        </w:rPr>
        <w:t xml:space="preserve"> 0,</w:t>
      </w:r>
      <w:r w:rsidR="00D3075D" w:rsidRPr="00962DFC">
        <w:rPr>
          <w:rFonts w:ascii="Arial" w:hAnsi="Arial" w:cs="Arial"/>
        </w:rPr>
        <w:t>50</w:t>
      </w:r>
      <w:r w:rsidR="00F611D8" w:rsidRPr="00962DFC">
        <w:rPr>
          <w:rFonts w:ascii="Arial" w:hAnsi="Arial" w:cs="Arial"/>
        </w:rPr>
        <w:t>; 95% KI; 0,4</w:t>
      </w:r>
      <w:r w:rsidR="00E63E2A" w:rsidRPr="00962DFC">
        <w:rPr>
          <w:rFonts w:ascii="Arial" w:hAnsi="Arial" w:cs="Arial"/>
        </w:rPr>
        <w:t>0</w:t>
      </w:r>
      <w:r w:rsidR="00F611D8" w:rsidRPr="00962DFC">
        <w:rPr>
          <w:rFonts w:ascii="Arial" w:hAnsi="Arial" w:cs="Arial"/>
        </w:rPr>
        <w:t xml:space="preserve"> bis 0,6</w:t>
      </w:r>
      <w:r w:rsidR="00E63E2A" w:rsidRPr="00962DFC">
        <w:rPr>
          <w:rFonts w:ascii="Arial" w:hAnsi="Arial" w:cs="Arial"/>
        </w:rPr>
        <w:t>2</w:t>
      </w:r>
      <w:r w:rsidR="00F611D8" w:rsidRPr="00962DFC">
        <w:rPr>
          <w:rFonts w:ascii="Arial" w:hAnsi="Arial" w:cs="Arial"/>
        </w:rPr>
        <w:t>; p&lt;0,001)</w:t>
      </w:r>
      <w:r w:rsidR="00094318" w:rsidRPr="00962DFC">
        <w:rPr>
          <w:rFonts w:ascii="Arial" w:hAnsi="Arial" w:cs="Arial"/>
        </w:rPr>
        <w:t xml:space="preserve"> (Sartor et al. 2021).</w:t>
      </w:r>
      <w:r w:rsidR="0022192C" w:rsidRPr="00962DFC" w:rsidDel="0022192C">
        <w:rPr>
          <w:rFonts w:ascii="Arial" w:hAnsi="Arial" w:cs="Arial"/>
        </w:rPr>
        <w:t xml:space="preserve"> </w:t>
      </w:r>
    </w:p>
    <w:p w14:paraId="75188FAA" w14:textId="09180360" w:rsidR="00E2666E" w:rsidRPr="00962DFC" w:rsidRDefault="00FA2CFA" w:rsidP="00E2666E">
      <w:pPr>
        <w:pBdr>
          <w:bottom w:val="single" w:sz="6" w:space="1" w:color="auto"/>
        </w:pBdr>
        <w:autoSpaceDE w:val="0"/>
        <w:autoSpaceDN w:val="0"/>
        <w:adjustRightInd w:val="0"/>
        <w:jc w:val="both"/>
        <w:rPr>
          <w:rFonts w:ascii="Arial" w:hAnsi="Arial" w:cs="Arial"/>
        </w:rPr>
      </w:pPr>
      <w:r w:rsidRPr="00962DFC">
        <w:rPr>
          <w:rFonts w:ascii="Arial" w:hAnsi="Arial" w:cs="Arial"/>
        </w:rPr>
        <w:t>(</w:t>
      </w:r>
      <w:r w:rsidRPr="00962DFC">
        <w:rPr>
          <w:rFonts w:ascii="Arial" w:hAnsi="Arial" w:cs="Arial"/>
          <w:vertAlign w:val="superscript"/>
        </w:rPr>
        <w:t>177</w:t>
      </w:r>
      <w:r w:rsidRPr="00962DFC">
        <w:rPr>
          <w:rFonts w:ascii="Arial" w:hAnsi="Arial" w:cs="Arial"/>
        </w:rPr>
        <w:t xml:space="preserve">Lu)Lutetiumvipivotidtetraxetan </w:t>
      </w:r>
      <w:r w:rsidR="736E31D8" w:rsidRPr="00962DFC">
        <w:rPr>
          <w:rFonts w:ascii="Arial" w:hAnsi="Arial" w:cs="Arial"/>
        </w:rPr>
        <w:t>ist eine Injektions</w:t>
      </w:r>
      <w:r w:rsidR="00176FD5">
        <w:rPr>
          <w:rFonts w:ascii="Arial" w:hAnsi="Arial" w:cs="Arial"/>
        </w:rPr>
        <w:t>-/Infusions</w:t>
      </w:r>
      <w:r w:rsidR="736E31D8" w:rsidRPr="00962DFC">
        <w:rPr>
          <w:rFonts w:ascii="Arial" w:hAnsi="Arial" w:cs="Arial"/>
        </w:rPr>
        <w:t xml:space="preserve">lösung und die empfohlene Dosis beträgt 7,4 GBq alle 6 Wochen (± 1 Woche). Die </w:t>
      </w:r>
      <w:r w:rsidR="00B36512" w:rsidRPr="00962DFC">
        <w:rPr>
          <w:rFonts w:ascii="Arial" w:hAnsi="Arial" w:cs="Arial"/>
        </w:rPr>
        <w:t>EMA-</w:t>
      </w:r>
      <w:r w:rsidR="736E31D8" w:rsidRPr="00962DFC">
        <w:rPr>
          <w:rFonts w:ascii="Arial" w:hAnsi="Arial" w:cs="Arial"/>
        </w:rPr>
        <w:t>Zulassung sieht bis zu 6 Zyklen vor</w:t>
      </w:r>
      <w:r w:rsidR="00176FD5">
        <w:rPr>
          <w:rFonts w:ascii="Arial" w:hAnsi="Arial" w:cs="Arial"/>
        </w:rPr>
        <w:t xml:space="preserve"> (</w:t>
      </w:r>
      <w:r w:rsidR="00176FD5" w:rsidRPr="00176FD5">
        <w:rPr>
          <w:rFonts w:ascii="Arial" w:hAnsi="Arial" w:cs="Arial"/>
        </w:rPr>
        <w:t>es sei denn, eine Tumorprogression oder inakzeptable Toxizität tritt auf</w:t>
      </w:r>
      <w:r w:rsidR="00176FD5">
        <w:rPr>
          <w:rFonts w:ascii="Arial" w:hAnsi="Arial" w:cs="Arial"/>
        </w:rPr>
        <w:t>)</w:t>
      </w:r>
      <w:r w:rsidR="736E31D8" w:rsidRPr="00962DFC">
        <w:rPr>
          <w:rFonts w:ascii="Arial" w:hAnsi="Arial" w:cs="Arial"/>
        </w:rPr>
        <w:t xml:space="preserve">. In der Phase III Zulassungsstudie VISION erfolgte eine Gabe über 4 – 6 Zyklen. Die Patienten müssen aufgrund der Anwendung offener Radionuklide und gemäß dem Strahlenschutzgesetz auf einer nuklearmedizinischen </w:t>
      </w:r>
      <w:r w:rsidR="006214D0" w:rsidRPr="00962DFC">
        <w:rPr>
          <w:rFonts w:ascii="Arial" w:hAnsi="Arial" w:cs="Arial"/>
        </w:rPr>
        <w:t>S</w:t>
      </w:r>
      <w:r w:rsidR="736E31D8" w:rsidRPr="00962DFC">
        <w:rPr>
          <w:rFonts w:ascii="Arial" w:hAnsi="Arial" w:cs="Arial"/>
        </w:rPr>
        <w:t xml:space="preserve">tation isoliert, behandelt und nachbeobachtet werden. Eine ambulante Behandlung ist ausgeschlossen. Dies macht eine stationäre Aufnahme unabdingbar. Eine adäquate Abbildung im G-DRG-System ist daher von besonderer Bedeutung, da nur im stationären Sektor ein Patientenzugang zu </w:t>
      </w:r>
      <w:r w:rsidRPr="00962DFC">
        <w:rPr>
          <w:rFonts w:ascii="Arial" w:hAnsi="Arial" w:cs="Arial"/>
        </w:rPr>
        <w:t>(</w:t>
      </w:r>
      <w:r w:rsidRPr="00962DFC">
        <w:rPr>
          <w:rFonts w:ascii="Arial" w:hAnsi="Arial" w:cs="Arial"/>
          <w:vertAlign w:val="superscript"/>
        </w:rPr>
        <w:t>177</w:t>
      </w:r>
      <w:r w:rsidRPr="00962DFC">
        <w:rPr>
          <w:rFonts w:ascii="Arial" w:hAnsi="Arial" w:cs="Arial"/>
        </w:rPr>
        <w:t xml:space="preserve">Lu)Lutetiumvipivotidtetraxetan </w:t>
      </w:r>
      <w:r w:rsidR="736E31D8" w:rsidRPr="00962DFC">
        <w:rPr>
          <w:rFonts w:ascii="Arial" w:hAnsi="Arial" w:cs="Arial"/>
        </w:rPr>
        <w:t>gewährleistet werden kann.</w:t>
      </w:r>
    </w:p>
    <w:p w14:paraId="6F6D5D03" w14:textId="52B1F545" w:rsidR="00E2666E" w:rsidRPr="00962DFC" w:rsidRDefault="00E2666E" w:rsidP="00E2666E">
      <w:pPr>
        <w:pBdr>
          <w:bottom w:val="single" w:sz="6" w:space="1" w:color="auto"/>
        </w:pBdr>
        <w:autoSpaceDE w:val="0"/>
        <w:autoSpaceDN w:val="0"/>
        <w:adjustRightInd w:val="0"/>
        <w:jc w:val="both"/>
        <w:rPr>
          <w:rFonts w:ascii="Arial" w:hAnsi="Arial" w:cs="Arial"/>
        </w:rPr>
      </w:pPr>
      <w:r w:rsidRPr="00962DFC">
        <w:rPr>
          <w:rFonts w:ascii="Arial" w:hAnsi="Arial" w:cs="Arial"/>
        </w:rPr>
        <w:t>Referenzen:</w:t>
      </w:r>
    </w:p>
    <w:p w14:paraId="5BF3D734" w14:textId="6212EE26" w:rsidR="00E2666E" w:rsidRPr="00962DFC" w:rsidRDefault="736E31D8" w:rsidP="00E2666E">
      <w:pPr>
        <w:pBdr>
          <w:bottom w:val="single" w:sz="6" w:space="1" w:color="auto"/>
        </w:pBdr>
        <w:autoSpaceDE w:val="0"/>
        <w:autoSpaceDN w:val="0"/>
        <w:adjustRightInd w:val="0"/>
        <w:jc w:val="both"/>
        <w:rPr>
          <w:rFonts w:ascii="Arial" w:hAnsi="Arial" w:cs="Arial"/>
        </w:rPr>
      </w:pPr>
      <w:r w:rsidRPr="00962DFC">
        <w:rPr>
          <w:rFonts w:ascii="Arial" w:hAnsi="Arial" w:cs="Arial"/>
        </w:rPr>
        <w:t>Leitlinienprogramm Onkologie (Deutsche Krebsgesellschaft, D</w:t>
      </w:r>
      <w:r w:rsidR="00EC229A" w:rsidRPr="00962DFC">
        <w:rPr>
          <w:rFonts w:ascii="Arial" w:hAnsi="Arial" w:cs="Arial"/>
        </w:rPr>
        <w:t xml:space="preserve">eutsche </w:t>
      </w:r>
      <w:r w:rsidRPr="00962DFC">
        <w:rPr>
          <w:rFonts w:ascii="Arial" w:hAnsi="Arial" w:cs="Arial"/>
        </w:rPr>
        <w:t>K</w:t>
      </w:r>
      <w:r w:rsidR="00EC229A" w:rsidRPr="00962DFC">
        <w:rPr>
          <w:rFonts w:ascii="Arial" w:hAnsi="Arial" w:cs="Arial"/>
        </w:rPr>
        <w:t>rebshilfe</w:t>
      </w:r>
      <w:r w:rsidRPr="00962DFC">
        <w:rPr>
          <w:rFonts w:ascii="Arial" w:hAnsi="Arial" w:cs="Arial"/>
        </w:rPr>
        <w:t xml:space="preserve">, AWMF): S3-Leitlinie Prostatakarzinom. Langversion </w:t>
      </w:r>
      <w:r w:rsidR="004367D4" w:rsidRPr="00962DFC">
        <w:rPr>
          <w:rFonts w:ascii="Arial" w:hAnsi="Arial" w:cs="Arial"/>
        </w:rPr>
        <w:t>7.0</w:t>
      </w:r>
      <w:r w:rsidR="00EC229A" w:rsidRPr="00962DFC">
        <w:rPr>
          <w:rFonts w:ascii="Arial" w:hAnsi="Arial" w:cs="Arial"/>
        </w:rPr>
        <w:t xml:space="preserve">, </w:t>
      </w:r>
      <w:r w:rsidR="004367D4" w:rsidRPr="00962DFC">
        <w:rPr>
          <w:rFonts w:ascii="Arial" w:hAnsi="Arial" w:cs="Arial"/>
        </w:rPr>
        <w:t>2024</w:t>
      </w:r>
      <w:r w:rsidR="00EC229A" w:rsidRPr="00962DFC">
        <w:rPr>
          <w:rFonts w:ascii="Arial" w:hAnsi="Arial" w:cs="Arial"/>
        </w:rPr>
        <w:t xml:space="preserve">, </w:t>
      </w:r>
      <w:r w:rsidRPr="00962DFC">
        <w:rPr>
          <w:rFonts w:ascii="Arial" w:hAnsi="Arial" w:cs="Arial"/>
        </w:rPr>
        <w:t>AWMF Registernummer: 043/022OL.</w:t>
      </w:r>
      <w:r w:rsidR="00EC229A" w:rsidRPr="00962DFC">
        <w:rPr>
          <w:rFonts w:ascii="Arial" w:hAnsi="Arial" w:cs="Arial"/>
        </w:rPr>
        <w:t xml:space="preserve"> </w:t>
      </w:r>
      <w:r w:rsidR="005A2063" w:rsidRPr="00962DFC">
        <w:rPr>
          <w:rFonts w:ascii="Arial" w:hAnsi="Arial" w:cs="Arial"/>
        </w:rPr>
        <w:t>https://www.leitlinienprogramm-onkologie.de/leitlinien/prostatakarzinom</w:t>
      </w:r>
      <w:r w:rsidR="005A2063" w:rsidRPr="00962DFC" w:rsidDel="00F40A89">
        <w:rPr>
          <w:rFonts w:ascii="Arial" w:hAnsi="Arial" w:cs="Arial"/>
        </w:rPr>
        <w:t xml:space="preserve"> </w:t>
      </w:r>
      <w:r w:rsidRPr="00962DFC">
        <w:rPr>
          <w:rFonts w:ascii="Arial" w:hAnsi="Arial" w:cs="Arial"/>
        </w:rPr>
        <w:t xml:space="preserve">[Abruf am: </w:t>
      </w:r>
      <w:r w:rsidR="002659AD" w:rsidRPr="00962DFC">
        <w:rPr>
          <w:rFonts w:ascii="Arial" w:hAnsi="Arial" w:cs="Arial"/>
        </w:rPr>
        <w:t>23</w:t>
      </w:r>
      <w:r w:rsidRPr="00962DFC">
        <w:rPr>
          <w:rFonts w:ascii="Arial" w:hAnsi="Arial" w:cs="Arial"/>
        </w:rPr>
        <w:t>.</w:t>
      </w:r>
      <w:r w:rsidR="002659AD" w:rsidRPr="00962DFC">
        <w:rPr>
          <w:rFonts w:ascii="Arial" w:hAnsi="Arial" w:cs="Arial"/>
        </w:rPr>
        <w:t>07</w:t>
      </w:r>
      <w:r w:rsidRPr="00962DFC">
        <w:rPr>
          <w:rFonts w:ascii="Arial" w:hAnsi="Arial" w:cs="Arial"/>
        </w:rPr>
        <w:t>.</w:t>
      </w:r>
      <w:r w:rsidR="002659AD" w:rsidRPr="00962DFC">
        <w:rPr>
          <w:rFonts w:ascii="Arial" w:hAnsi="Arial" w:cs="Arial"/>
        </w:rPr>
        <w:t>2024</w:t>
      </w:r>
      <w:r w:rsidR="00EC229A" w:rsidRPr="00962DFC">
        <w:rPr>
          <w:rFonts w:ascii="Arial" w:hAnsi="Arial" w:cs="Arial"/>
        </w:rPr>
        <w:t>]</w:t>
      </w:r>
    </w:p>
    <w:p w14:paraId="2518B18A" w14:textId="4F143ED9" w:rsidR="00D56DB8" w:rsidRPr="00962DFC" w:rsidRDefault="736E31D8" w:rsidP="00E2666E">
      <w:pPr>
        <w:pBdr>
          <w:bottom w:val="single" w:sz="6" w:space="1" w:color="auto"/>
        </w:pBdr>
        <w:autoSpaceDE w:val="0"/>
        <w:autoSpaceDN w:val="0"/>
        <w:adjustRightInd w:val="0"/>
        <w:jc w:val="both"/>
        <w:rPr>
          <w:rFonts w:ascii="Arial" w:hAnsi="Arial" w:cs="Arial"/>
          <w:lang w:val="en-US"/>
        </w:rPr>
      </w:pPr>
      <w:r w:rsidRPr="00962DFC">
        <w:rPr>
          <w:rFonts w:ascii="Arial" w:hAnsi="Arial" w:cs="Arial"/>
          <w:lang w:val="en-US"/>
        </w:rPr>
        <w:t>Sartor O, de Bono J, Chi K N, et al. (2021): Lutetium-177–PSMA-617 for Metastatic Castration-Resistant Prostate Cancer. New England Journal of Medicine 2021; 385(12):1091-103, DOI: 10.1056/NEJMoa2107322</w:t>
      </w:r>
    </w:p>
    <w:p w14:paraId="0EB7A8E5" w14:textId="46157CEE" w:rsidR="00B36512" w:rsidRPr="00962DFC" w:rsidRDefault="00F42C4C" w:rsidP="00E2666E">
      <w:pPr>
        <w:pBdr>
          <w:bottom w:val="single" w:sz="6" w:space="1" w:color="auto"/>
        </w:pBdr>
        <w:autoSpaceDE w:val="0"/>
        <w:autoSpaceDN w:val="0"/>
        <w:adjustRightInd w:val="0"/>
        <w:jc w:val="both"/>
        <w:rPr>
          <w:rFonts w:ascii="Arial" w:hAnsi="Arial" w:cs="Arial"/>
          <w:lang w:val="en-US"/>
        </w:rPr>
      </w:pPr>
      <w:r w:rsidRPr="00962DFC">
        <w:rPr>
          <w:rFonts w:ascii="Arial" w:hAnsi="Arial" w:cs="Arial"/>
          <w:lang w:val="en-US"/>
        </w:rPr>
        <w:t>Fachinformation</w:t>
      </w:r>
      <w:r w:rsidR="00FA2CFA" w:rsidRPr="00962DFC">
        <w:rPr>
          <w:rFonts w:ascii="Arial" w:hAnsi="Arial" w:cs="Arial"/>
          <w:lang w:val="en-US"/>
        </w:rPr>
        <w:t xml:space="preserve"> Pluvicto®</w:t>
      </w:r>
      <w:r w:rsidR="00A56EDB" w:rsidRPr="00962DFC">
        <w:rPr>
          <w:rFonts w:ascii="Arial" w:hAnsi="Arial" w:cs="Arial"/>
          <w:lang w:val="en-US"/>
        </w:rPr>
        <w:t xml:space="preserve"> (Stand 03/24)</w:t>
      </w:r>
      <w:r w:rsidRPr="00962DFC">
        <w:rPr>
          <w:rFonts w:ascii="Arial" w:hAnsi="Arial" w:cs="Arial"/>
          <w:lang w:val="en-US"/>
        </w:rPr>
        <w:t xml:space="preserve"> </w:t>
      </w:r>
      <w:r w:rsidR="00A56EDB" w:rsidRPr="00962DFC">
        <w:rPr>
          <w:lang w:val="en-US"/>
        </w:rPr>
        <w:t>https://www.fachinfo.de/api/public/fachinfo/pdf/023943</w:t>
      </w:r>
      <w:r w:rsidRPr="00962DFC">
        <w:rPr>
          <w:rFonts w:ascii="Arial" w:hAnsi="Arial" w:cs="Arial"/>
          <w:lang w:val="en-US"/>
        </w:rPr>
        <w:t xml:space="preserve">, letzter Zugriff </w:t>
      </w:r>
      <w:r w:rsidR="00A56EDB" w:rsidRPr="00962DFC">
        <w:rPr>
          <w:rFonts w:ascii="Arial" w:hAnsi="Arial" w:cs="Arial"/>
          <w:lang w:val="en-US"/>
        </w:rPr>
        <w:t>23</w:t>
      </w:r>
      <w:r w:rsidRPr="00962DFC">
        <w:rPr>
          <w:rFonts w:ascii="Arial" w:hAnsi="Arial" w:cs="Arial"/>
          <w:lang w:val="en-US"/>
        </w:rPr>
        <w:t>.</w:t>
      </w:r>
      <w:r w:rsidR="00A56EDB" w:rsidRPr="00962DFC">
        <w:rPr>
          <w:rFonts w:ascii="Arial" w:hAnsi="Arial" w:cs="Arial"/>
          <w:lang w:val="en-US"/>
        </w:rPr>
        <w:t>07</w:t>
      </w:r>
      <w:r w:rsidRPr="00962DFC">
        <w:rPr>
          <w:rFonts w:ascii="Arial" w:hAnsi="Arial" w:cs="Arial"/>
          <w:lang w:val="en-US"/>
        </w:rPr>
        <w:t>.</w:t>
      </w:r>
      <w:r w:rsidR="00A56EDB" w:rsidRPr="00962DFC">
        <w:rPr>
          <w:rFonts w:ascii="Arial" w:hAnsi="Arial" w:cs="Arial"/>
          <w:lang w:val="en-US"/>
        </w:rPr>
        <w:t>2024</w:t>
      </w:r>
    </w:p>
    <w:p w14:paraId="3F5FB9C6" w14:textId="77777777" w:rsidR="00D56DB8" w:rsidRPr="00962DFC" w:rsidRDefault="00D56DB8" w:rsidP="00C532A3">
      <w:pPr>
        <w:autoSpaceDE w:val="0"/>
        <w:autoSpaceDN w:val="0"/>
        <w:adjustRightInd w:val="0"/>
        <w:spacing w:after="0" w:line="240" w:lineRule="auto"/>
        <w:jc w:val="both"/>
        <w:rPr>
          <w:rStyle w:val="apple-converted-space"/>
          <w:rFonts w:ascii="Arial" w:eastAsia="Arial Unicode MS" w:hAnsi="Arial" w:cs="Arial"/>
          <w:color w:val="000033"/>
          <w:shd w:val="clear" w:color="auto" w:fill="EEEEEE"/>
          <w:lang w:val="en-US"/>
        </w:rPr>
      </w:pPr>
    </w:p>
    <w:p w14:paraId="22756F8F" w14:textId="77777777" w:rsidR="007E621B" w:rsidRPr="00962DFC" w:rsidRDefault="007E621B">
      <w:pPr>
        <w:rPr>
          <w:rFonts w:ascii="Arial" w:eastAsia="Times New Roman" w:hAnsi="Arial" w:cs="Arial"/>
          <w:b/>
          <w:bCs/>
          <w:u w:val="single"/>
          <w:lang w:val="en-US" w:eastAsia="de-DE"/>
        </w:rPr>
      </w:pPr>
      <w:r w:rsidRPr="00962DFC">
        <w:rPr>
          <w:rFonts w:ascii="Arial" w:eastAsia="Times New Roman" w:hAnsi="Arial" w:cs="Arial"/>
          <w:b/>
          <w:bCs/>
          <w:u w:val="single"/>
          <w:lang w:val="en-US" w:eastAsia="de-DE"/>
        </w:rPr>
        <w:br w:type="page"/>
      </w:r>
    </w:p>
    <w:p w14:paraId="5666B513" w14:textId="46D63328" w:rsidR="007356C5" w:rsidRDefault="007356C5" w:rsidP="00C532A3">
      <w:pPr>
        <w:autoSpaceDE w:val="0"/>
        <w:autoSpaceDN w:val="0"/>
        <w:adjustRightInd w:val="0"/>
        <w:spacing w:after="0" w:line="240" w:lineRule="auto"/>
        <w:jc w:val="both"/>
        <w:rPr>
          <w:rFonts w:ascii="Arial" w:eastAsia="Batang" w:hAnsi="Arial" w:cs="Arial"/>
          <w:b/>
          <w:bCs/>
          <w:u w:val="single"/>
          <w:lang w:eastAsia="de-DE"/>
        </w:rPr>
      </w:pPr>
      <w:r w:rsidRPr="007356C5">
        <w:rPr>
          <w:rFonts w:ascii="Arial" w:eastAsia="Times New Roman" w:hAnsi="Arial" w:cs="Arial"/>
          <w:b/>
          <w:bCs/>
          <w:u w:val="single"/>
          <w:lang w:eastAsia="de-DE"/>
        </w:rPr>
        <w:t>Mit welchem OPS wird die Methode verschlüsselt?</w:t>
      </w:r>
      <w:r w:rsidR="00CC7557">
        <w:rPr>
          <w:rFonts w:ascii="Arial" w:eastAsia="Times New Roman" w:hAnsi="Arial" w:cs="Arial"/>
          <w:b/>
          <w:bCs/>
          <w:u w:val="single"/>
          <w:lang w:eastAsia="de-DE"/>
        </w:rPr>
        <w:t xml:space="preserve"> </w:t>
      </w:r>
      <w:r w:rsidR="00CC7557" w:rsidRPr="006425D3">
        <w:rPr>
          <w:rFonts w:ascii="Arial" w:eastAsia="Batang" w:hAnsi="Arial" w:cs="Arial"/>
          <w:b/>
          <w:bCs/>
          <w:u w:val="single"/>
          <w:lang w:eastAsia="de-DE"/>
        </w:rPr>
        <w:t>[Pflichtfeld]</w:t>
      </w:r>
    </w:p>
    <w:p w14:paraId="23615515" w14:textId="77777777" w:rsidR="00710A44" w:rsidRDefault="00710A44" w:rsidP="00C532A3">
      <w:pPr>
        <w:autoSpaceDE w:val="0"/>
        <w:autoSpaceDN w:val="0"/>
        <w:adjustRightInd w:val="0"/>
        <w:spacing w:after="0" w:line="240" w:lineRule="auto"/>
        <w:jc w:val="both"/>
        <w:rPr>
          <w:rFonts w:ascii="Arial" w:eastAsia="Batang" w:hAnsi="Arial" w:cs="Arial"/>
          <w:b/>
          <w:bCs/>
          <w:u w:val="single"/>
          <w:lang w:eastAsia="de-DE"/>
        </w:rPr>
      </w:pPr>
    </w:p>
    <w:p w14:paraId="5416686A" w14:textId="0B4FE7A0" w:rsidR="00710A44" w:rsidRPr="00A83401" w:rsidRDefault="00710A44" w:rsidP="00B14BB3">
      <w:pPr>
        <w:keepNext/>
        <w:autoSpaceDE w:val="0"/>
        <w:autoSpaceDN w:val="0"/>
        <w:adjustRightInd w:val="0"/>
        <w:spacing w:after="0"/>
        <w:jc w:val="both"/>
        <w:rPr>
          <w:rFonts w:ascii="Arial" w:hAnsi="Arial" w:cs="Arial"/>
        </w:rPr>
      </w:pPr>
      <w:r w:rsidRPr="00A83401">
        <w:rPr>
          <w:rFonts w:ascii="Arial" w:hAnsi="Arial" w:cs="Arial"/>
        </w:rPr>
        <w:t>8-530.d2</w:t>
      </w:r>
    </w:p>
    <w:p w14:paraId="79CFFA09" w14:textId="77777777" w:rsidR="00D74B55" w:rsidRPr="00957EE6" w:rsidRDefault="00D74B55" w:rsidP="00915275">
      <w:pPr>
        <w:autoSpaceDE w:val="0"/>
        <w:autoSpaceDN w:val="0"/>
        <w:adjustRightInd w:val="0"/>
        <w:spacing w:after="0" w:line="240" w:lineRule="auto"/>
        <w:jc w:val="both"/>
        <w:rPr>
          <w:rFonts w:ascii="Arial" w:eastAsia="Batang" w:hAnsi="Arial" w:cs="Arial"/>
          <w:color w:val="0D0D0D" w:themeColor="text1" w:themeTint="F2"/>
          <w:lang w:eastAsia="de-DE"/>
        </w:rPr>
      </w:pPr>
    </w:p>
    <w:p w14:paraId="3AB81C7D" w14:textId="77777777" w:rsidR="00D74B55" w:rsidRPr="00957EE6" w:rsidRDefault="00D74B55" w:rsidP="00915275">
      <w:pPr>
        <w:autoSpaceDE w:val="0"/>
        <w:autoSpaceDN w:val="0"/>
        <w:adjustRightInd w:val="0"/>
        <w:spacing w:after="0" w:line="240" w:lineRule="auto"/>
        <w:jc w:val="both"/>
        <w:rPr>
          <w:rFonts w:ascii="Arial" w:eastAsia="Times New Roman" w:hAnsi="Arial" w:cs="Arial"/>
          <w:color w:val="0D0D0D" w:themeColor="text1" w:themeTint="F2"/>
          <w:u w:val="single"/>
          <w:lang w:eastAsia="de-DE"/>
        </w:rPr>
      </w:pPr>
      <w:r w:rsidRPr="00957EE6">
        <w:rPr>
          <w:rFonts w:ascii="Arial" w:eastAsia="Times New Roman" w:hAnsi="Arial" w:cs="Arial"/>
          <w:color w:val="0D0D0D" w:themeColor="text1" w:themeTint="F2"/>
          <w:u w:val="single"/>
          <w:lang w:eastAsia="de-DE"/>
        </w:rPr>
        <w:t>Anmerkungen zu den Prozeduren</w:t>
      </w:r>
    </w:p>
    <w:p w14:paraId="4429AC92" w14:textId="77777777" w:rsidR="00D74B55" w:rsidRPr="00957EE6" w:rsidRDefault="00D74B55" w:rsidP="00915275">
      <w:pPr>
        <w:autoSpaceDE w:val="0"/>
        <w:autoSpaceDN w:val="0"/>
        <w:adjustRightInd w:val="0"/>
        <w:spacing w:after="0" w:line="240" w:lineRule="auto"/>
        <w:jc w:val="both"/>
        <w:rPr>
          <w:rFonts w:ascii="Arial" w:eastAsia="Batang" w:hAnsi="Arial" w:cs="Arial"/>
          <w:color w:val="0D0D0D" w:themeColor="text1" w:themeTint="F2"/>
          <w:lang w:eastAsia="de-DE"/>
        </w:rPr>
      </w:pPr>
    </w:p>
    <w:p w14:paraId="1375942F" w14:textId="77777777" w:rsidR="00B14BB3" w:rsidRPr="00A83401" w:rsidRDefault="00B14BB3" w:rsidP="00B14BB3">
      <w:pPr>
        <w:keepNext/>
        <w:autoSpaceDE w:val="0"/>
        <w:autoSpaceDN w:val="0"/>
        <w:adjustRightInd w:val="0"/>
        <w:spacing w:after="0"/>
        <w:jc w:val="both"/>
        <w:rPr>
          <w:rFonts w:ascii="Arial" w:hAnsi="Arial" w:cs="Arial"/>
        </w:rPr>
      </w:pPr>
      <w:r w:rsidRPr="00A83401">
        <w:rPr>
          <w:rFonts w:ascii="Arial" w:hAnsi="Arial" w:cs="Arial"/>
        </w:rPr>
        <w:t xml:space="preserve">Therapie mit Lutetium-177-PSMA-Liganden aus nicht patientenindividueller Herstellung </w:t>
      </w:r>
    </w:p>
    <w:p w14:paraId="20C28540" w14:textId="77777777" w:rsidR="00B14BB3" w:rsidRPr="00A83401" w:rsidRDefault="00B14BB3" w:rsidP="00B14BB3">
      <w:pPr>
        <w:keepNext/>
        <w:autoSpaceDE w:val="0"/>
        <w:autoSpaceDN w:val="0"/>
        <w:adjustRightInd w:val="0"/>
        <w:spacing w:after="0"/>
        <w:jc w:val="both"/>
        <w:rPr>
          <w:rFonts w:ascii="Arial" w:hAnsi="Arial" w:cs="Arial"/>
        </w:rPr>
      </w:pPr>
      <w:r w:rsidRPr="00A83401">
        <w:rPr>
          <w:rFonts w:ascii="Arial" w:hAnsi="Arial" w:cs="Arial"/>
        </w:rPr>
        <w:t>(inkl. Fertigarzneimittel)</w:t>
      </w:r>
    </w:p>
    <w:p w14:paraId="127FA38E" w14:textId="77777777" w:rsidR="00710A44" w:rsidRPr="00587D0D" w:rsidRDefault="00710A44" w:rsidP="00915275">
      <w:pPr>
        <w:pBdr>
          <w:bottom w:val="single" w:sz="6" w:space="1" w:color="auto"/>
        </w:pBdr>
        <w:autoSpaceDE w:val="0"/>
        <w:autoSpaceDN w:val="0"/>
        <w:adjustRightInd w:val="0"/>
        <w:spacing w:after="0" w:line="240" w:lineRule="auto"/>
        <w:jc w:val="both"/>
        <w:rPr>
          <w:rFonts w:ascii="Arial" w:eastAsia="Batang" w:hAnsi="Arial" w:cs="Arial"/>
          <w:b/>
          <w:bCs/>
          <w:i/>
          <w:iCs/>
          <w:u w:val="single"/>
          <w:lang w:eastAsia="de-DE"/>
        </w:rPr>
      </w:pPr>
    </w:p>
    <w:p w14:paraId="35C3A21B" w14:textId="3C66A0C5" w:rsidR="004D0800" w:rsidRPr="00B52724" w:rsidRDefault="00E6209C" w:rsidP="000A3AB7">
      <w:pPr>
        <w:pageBreakBefore/>
        <w:autoSpaceDE w:val="0"/>
        <w:autoSpaceDN w:val="0"/>
        <w:adjustRightInd w:val="0"/>
        <w:spacing w:after="0" w:line="240" w:lineRule="auto"/>
        <w:jc w:val="both"/>
        <w:rPr>
          <w:rFonts w:ascii="Arial" w:eastAsia="Batang" w:hAnsi="Arial" w:cs="Arial"/>
          <w:b/>
          <w:bCs/>
          <w:i/>
          <w:iCs/>
          <w:sz w:val="28"/>
          <w:u w:val="single"/>
          <w:lang w:eastAsia="de-DE"/>
        </w:rPr>
      </w:pPr>
      <w:r>
        <w:rPr>
          <w:rFonts w:ascii="Arial" w:eastAsia="Batang" w:hAnsi="Arial" w:cs="Arial"/>
          <w:b/>
          <w:bCs/>
          <w:iCs/>
          <w:sz w:val="32"/>
          <w:lang w:eastAsia="de-DE"/>
        </w:rPr>
        <w:t xml:space="preserve">3. </w:t>
      </w:r>
      <w:r w:rsidR="002F7D06" w:rsidRPr="00564D06">
        <w:rPr>
          <w:rFonts w:ascii="Arial" w:eastAsia="Batang" w:hAnsi="Arial" w:cs="Arial"/>
          <w:b/>
          <w:bCs/>
          <w:iCs/>
          <w:sz w:val="32"/>
          <w:lang w:eastAsia="de-DE"/>
        </w:rPr>
        <w:t>Methodendetails</w:t>
      </w:r>
    </w:p>
    <w:p w14:paraId="2D2EBB14" w14:textId="77777777" w:rsidR="002F7D06" w:rsidRPr="006425D3" w:rsidRDefault="002F7D06" w:rsidP="00C532A3">
      <w:pPr>
        <w:autoSpaceDE w:val="0"/>
        <w:autoSpaceDN w:val="0"/>
        <w:adjustRightInd w:val="0"/>
        <w:spacing w:after="0" w:line="240" w:lineRule="auto"/>
        <w:jc w:val="both"/>
        <w:rPr>
          <w:rFonts w:ascii="Arial" w:eastAsia="Batang" w:hAnsi="Arial" w:cs="Arial"/>
          <w:u w:val="single"/>
          <w:lang w:eastAsia="de-DE"/>
        </w:rPr>
      </w:pPr>
    </w:p>
    <w:p w14:paraId="74CBBCDD" w14:textId="77777777" w:rsidR="0046763F" w:rsidRDefault="0046763F" w:rsidP="00C532A3">
      <w:pPr>
        <w:autoSpaceDE w:val="0"/>
        <w:autoSpaceDN w:val="0"/>
        <w:adjustRightInd w:val="0"/>
        <w:spacing w:after="0" w:line="240" w:lineRule="auto"/>
        <w:jc w:val="both"/>
        <w:rPr>
          <w:rFonts w:ascii="Arial" w:eastAsia="Batang" w:hAnsi="Arial" w:cs="Arial"/>
          <w:b/>
          <w:bCs/>
          <w:u w:val="single"/>
          <w:lang w:eastAsia="de-DE"/>
        </w:rPr>
      </w:pPr>
    </w:p>
    <w:p w14:paraId="471958E1" w14:textId="77777777" w:rsidR="004D0800" w:rsidRPr="00962DFC" w:rsidRDefault="004D0800" w:rsidP="00C532A3">
      <w:pPr>
        <w:autoSpaceDE w:val="0"/>
        <w:autoSpaceDN w:val="0"/>
        <w:adjustRightInd w:val="0"/>
        <w:spacing w:after="0" w:line="240" w:lineRule="auto"/>
        <w:jc w:val="both"/>
        <w:rPr>
          <w:rFonts w:ascii="Arial" w:eastAsia="Batang" w:hAnsi="Arial" w:cs="Arial"/>
          <w:b/>
          <w:bCs/>
          <w:u w:val="single"/>
          <w:lang w:eastAsia="de-DE"/>
        </w:rPr>
      </w:pPr>
      <w:r w:rsidRPr="00962DFC">
        <w:rPr>
          <w:rFonts w:ascii="Arial" w:eastAsia="Batang" w:hAnsi="Arial" w:cs="Arial"/>
          <w:b/>
          <w:bCs/>
          <w:u w:val="single"/>
          <w:lang w:eastAsia="de-DE"/>
        </w:rPr>
        <w:t>Bei welchen Patienten wird die Methode angewandt (Indikation)? [Pflichtfeld]</w:t>
      </w:r>
    </w:p>
    <w:p w14:paraId="32738D7A" w14:textId="77777777" w:rsidR="004D0800" w:rsidRPr="00962DFC" w:rsidRDefault="004D0800" w:rsidP="00C532A3">
      <w:pPr>
        <w:autoSpaceDE w:val="0"/>
        <w:autoSpaceDN w:val="0"/>
        <w:adjustRightInd w:val="0"/>
        <w:spacing w:after="0" w:line="240" w:lineRule="auto"/>
        <w:jc w:val="both"/>
        <w:rPr>
          <w:rFonts w:ascii="Arial" w:eastAsia="Batang" w:hAnsi="Arial" w:cs="Arial"/>
          <w:lang w:eastAsia="de-DE"/>
        </w:rPr>
      </w:pPr>
    </w:p>
    <w:p w14:paraId="2D1E2DA5" w14:textId="77777777" w:rsidR="00362BDC" w:rsidRPr="00962DFC" w:rsidRDefault="00FE3016" w:rsidP="00E2666E">
      <w:pPr>
        <w:keepNext/>
        <w:autoSpaceDE w:val="0"/>
        <w:autoSpaceDN w:val="0"/>
        <w:adjustRightInd w:val="0"/>
        <w:spacing w:after="0" w:line="240" w:lineRule="auto"/>
        <w:jc w:val="both"/>
        <w:rPr>
          <w:rFonts w:ascii="Arial" w:eastAsia="Batang" w:hAnsi="Arial" w:cs="Arial"/>
          <w:bCs/>
          <w:color w:val="0D0D0D" w:themeColor="text1" w:themeTint="F2"/>
          <w:lang w:eastAsia="de-DE"/>
        </w:rPr>
      </w:pPr>
      <w:r w:rsidRPr="00962DFC">
        <w:rPr>
          <w:rFonts w:ascii="Arial" w:eastAsia="Batang" w:hAnsi="Arial" w:cs="Arial"/>
          <w:bCs/>
          <w:color w:val="0D0D0D" w:themeColor="text1" w:themeTint="F2"/>
          <w:lang w:eastAsia="de-DE"/>
        </w:rPr>
        <w:t>Behandlung und Anwendung der neuen Therapie in Deutschland:</w:t>
      </w:r>
    </w:p>
    <w:p w14:paraId="519C1131" w14:textId="77777777" w:rsidR="00362BDC" w:rsidRPr="00962DFC" w:rsidRDefault="00362BDC" w:rsidP="00E2666E">
      <w:pPr>
        <w:keepNext/>
        <w:autoSpaceDE w:val="0"/>
        <w:autoSpaceDN w:val="0"/>
        <w:adjustRightInd w:val="0"/>
        <w:spacing w:after="0" w:line="240" w:lineRule="auto"/>
        <w:jc w:val="both"/>
        <w:rPr>
          <w:rFonts w:ascii="Arial" w:eastAsia="Batang" w:hAnsi="Arial" w:cs="Arial"/>
          <w:bCs/>
          <w:color w:val="0D0D0D" w:themeColor="text1" w:themeTint="F2"/>
          <w:lang w:eastAsia="de-DE"/>
        </w:rPr>
      </w:pPr>
    </w:p>
    <w:p w14:paraId="3BA7A221" w14:textId="578E7852" w:rsidR="00DB34A3" w:rsidRPr="00962DFC" w:rsidRDefault="00D70633" w:rsidP="006E296D">
      <w:pPr>
        <w:keepNext/>
        <w:autoSpaceDE w:val="0"/>
        <w:autoSpaceDN w:val="0"/>
        <w:adjustRightInd w:val="0"/>
        <w:spacing w:after="0"/>
        <w:jc w:val="both"/>
        <w:rPr>
          <w:rFonts w:ascii="Arial" w:hAnsi="Arial" w:cs="Arial"/>
        </w:rPr>
      </w:pPr>
      <w:r w:rsidRPr="00962DFC">
        <w:rPr>
          <w:rFonts w:ascii="Arial" w:eastAsia="Batang" w:hAnsi="Arial" w:cs="Arial"/>
          <w:color w:val="0D0D0D" w:themeColor="text1" w:themeTint="F2"/>
          <w:lang w:eastAsia="de-DE"/>
        </w:rPr>
        <w:t>D</w:t>
      </w:r>
      <w:r w:rsidR="736E31D8" w:rsidRPr="00962DFC">
        <w:rPr>
          <w:rFonts w:ascii="Arial" w:eastAsia="Batang" w:hAnsi="Arial" w:cs="Arial"/>
          <w:color w:val="0D0D0D" w:themeColor="text1" w:themeTint="F2"/>
          <w:lang w:eastAsia="de-DE"/>
        </w:rPr>
        <w:t xml:space="preserve">as Fertigarzneimittel </w:t>
      </w:r>
      <w:r w:rsidR="00FA2CFA" w:rsidRPr="00962DFC">
        <w:rPr>
          <w:rFonts w:ascii="Arial" w:hAnsi="Arial" w:cs="Arial"/>
        </w:rPr>
        <w:t>(</w:t>
      </w:r>
      <w:r w:rsidR="00FA2CFA" w:rsidRPr="00962DFC">
        <w:rPr>
          <w:rFonts w:ascii="Arial" w:hAnsi="Arial" w:cs="Arial"/>
          <w:vertAlign w:val="superscript"/>
        </w:rPr>
        <w:t>177</w:t>
      </w:r>
      <w:r w:rsidR="00FA2CFA" w:rsidRPr="00962DFC">
        <w:rPr>
          <w:rFonts w:ascii="Arial" w:hAnsi="Arial" w:cs="Arial"/>
        </w:rPr>
        <w:t xml:space="preserve">Lu)Lutetiumvipivotidtetraxetan </w:t>
      </w:r>
      <w:r w:rsidRPr="00962DFC">
        <w:rPr>
          <w:rFonts w:ascii="Arial" w:eastAsia="Batang" w:hAnsi="Arial" w:cs="Arial"/>
          <w:color w:val="0D0D0D" w:themeColor="text1" w:themeTint="F2"/>
          <w:lang w:eastAsia="de-DE"/>
        </w:rPr>
        <w:t>(</w:t>
      </w:r>
      <w:r w:rsidR="00DB34A3" w:rsidRPr="00962DFC">
        <w:rPr>
          <w:rFonts w:ascii="Arial" w:hAnsi="Arial" w:cs="Arial"/>
        </w:rPr>
        <w:t>Pluvicto</w:t>
      </w:r>
      <w:r w:rsidRPr="00962DFC">
        <w:rPr>
          <w:rFonts w:ascii="Arial" w:hAnsi="Arial" w:cs="Arial"/>
          <w:vertAlign w:val="superscript"/>
        </w:rPr>
        <w:t>®</w:t>
      </w:r>
      <w:r w:rsidRPr="00962DFC">
        <w:rPr>
          <w:rFonts w:ascii="Arial" w:hAnsi="Arial" w:cs="Arial"/>
        </w:rPr>
        <w:t>) ist</w:t>
      </w:r>
      <w:r w:rsidR="00DB34A3" w:rsidRPr="00962DFC">
        <w:rPr>
          <w:rFonts w:ascii="Arial" w:hAnsi="Arial" w:cs="Arial"/>
        </w:rPr>
        <w:t xml:space="preserve"> in Kombination mit Androgendeprivationstherapie (ADT) mit oder ohne Inhibition des </w:t>
      </w:r>
    </w:p>
    <w:p w14:paraId="0C650309" w14:textId="4450DE73" w:rsidR="00DB34A3" w:rsidRPr="00962DFC" w:rsidRDefault="00DB34A3" w:rsidP="006E296D">
      <w:pPr>
        <w:keepNext/>
        <w:autoSpaceDE w:val="0"/>
        <w:autoSpaceDN w:val="0"/>
        <w:adjustRightInd w:val="0"/>
        <w:spacing w:after="0"/>
        <w:jc w:val="both"/>
        <w:rPr>
          <w:rFonts w:ascii="Arial" w:hAnsi="Arial" w:cs="Arial"/>
        </w:rPr>
      </w:pPr>
      <w:r w:rsidRPr="00962DFC">
        <w:rPr>
          <w:rFonts w:ascii="Arial" w:hAnsi="Arial" w:cs="Arial"/>
        </w:rPr>
        <w:t xml:space="preserve">Androgenrezeptor-(AR-)Signalwegs </w:t>
      </w:r>
      <w:r w:rsidR="00D70633" w:rsidRPr="00962DFC">
        <w:rPr>
          <w:rFonts w:ascii="Arial" w:hAnsi="Arial" w:cs="Arial"/>
        </w:rPr>
        <w:t xml:space="preserve">zugelassen </w:t>
      </w:r>
      <w:r w:rsidRPr="00962DFC">
        <w:rPr>
          <w:rFonts w:ascii="Arial" w:hAnsi="Arial" w:cs="Arial"/>
        </w:rPr>
        <w:t xml:space="preserve">zur Behandlung von erwachsenen Patienten mit progredientem Prostata-spezifischen-Membranantigen-(PSMA-)positiven, metastasierten, </w:t>
      </w:r>
    </w:p>
    <w:p w14:paraId="3F9CA1DE" w14:textId="439D8507" w:rsidR="00E1332E" w:rsidRPr="00962DFC" w:rsidRDefault="00DB34A3" w:rsidP="006E296D">
      <w:pPr>
        <w:keepNext/>
        <w:autoSpaceDE w:val="0"/>
        <w:autoSpaceDN w:val="0"/>
        <w:adjustRightInd w:val="0"/>
        <w:spacing w:after="0"/>
        <w:jc w:val="both"/>
        <w:rPr>
          <w:rFonts w:ascii="Arial" w:hAnsi="Arial" w:cs="Arial"/>
        </w:rPr>
      </w:pPr>
      <w:r w:rsidRPr="00962DFC">
        <w:rPr>
          <w:rFonts w:ascii="Arial" w:hAnsi="Arial" w:cs="Arial"/>
        </w:rPr>
        <w:t>kastrationsresistenten Prostatakarzinom (mCRPC), die zuvor mittels Inhibition des AR-Signalwegs und taxanbasierter Chemotherapie behandelt wurden.</w:t>
      </w:r>
    </w:p>
    <w:p w14:paraId="1D60EE4F" w14:textId="77777777" w:rsidR="00DB34A3" w:rsidRPr="00962DFC" w:rsidRDefault="00DB34A3" w:rsidP="00DB34A3">
      <w:pPr>
        <w:keepNext/>
        <w:autoSpaceDE w:val="0"/>
        <w:autoSpaceDN w:val="0"/>
        <w:adjustRightInd w:val="0"/>
        <w:spacing w:after="0" w:line="240" w:lineRule="auto"/>
        <w:jc w:val="both"/>
        <w:rPr>
          <w:rFonts w:ascii="Arial" w:hAnsi="Arial" w:cs="Arial"/>
          <w:color w:val="0D0D0D" w:themeColor="text1" w:themeTint="F2"/>
        </w:rPr>
      </w:pPr>
    </w:p>
    <w:p w14:paraId="76FA9C89" w14:textId="3BF1D9A6" w:rsidR="004D0800" w:rsidRPr="00962DFC" w:rsidRDefault="004D0800" w:rsidP="00E1332E">
      <w:pPr>
        <w:autoSpaceDE w:val="0"/>
        <w:autoSpaceDN w:val="0"/>
        <w:adjustRightInd w:val="0"/>
        <w:spacing w:after="0"/>
        <w:jc w:val="both"/>
        <w:rPr>
          <w:rFonts w:ascii="Arial" w:eastAsia="Batang" w:hAnsi="Arial" w:cs="Arial"/>
          <w:b/>
          <w:bCs/>
          <w:u w:val="single"/>
          <w:lang w:eastAsia="de-DE"/>
        </w:rPr>
      </w:pPr>
      <w:r w:rsidRPr="00962DFC">
        <w:rPr>
          <w:rFonts w:ascii="Arial" w:eastAsia="Batang" w:hAnsi="Arial" w:cs="Arial"/>
          <w:b/>
          <w:bCs/>
          <w:u w:val="single"/>
          <w:lang w:eastAsia="de-DE"/>
        </w:rPr>
        <w:t>Welche bestehende Methode wird durch die neue Methode abgelöst oder ergänzt? [Pflichtfeld]</w:t>
      </w:r>
    </w:p>
    <w:p w14:paraId="483784E1" w14:textId="1AC0038C" w:rsidR="00362BDC" w:rsidRPr="00962DFC" w:rsidRDefault="00362BDC" w:rsidP="00E1332E">
      <w:pPr>
        <w:autoSpaceDE w:val="0"/>
        <w:autoSpaceDN w:val="0"/>
        <w:adjustRightInd w:val="0"/>
        <w:spacing w:after="0"/>
        <w:jc w:val="both"/>
        <w:rPr>
          <w:rFonts w:ascii="Arial" w:eastAsia="Batang" w:hAnsi="Arial" w:cs="Arial"/>
          <w:b/>
          <w:bCs/>
          <w:u w:val="single"/>
          <w:lang w:eastAsia="de-DE"/>
        </w:rPr>
      </w:pPr>
    </w:p>
    <w:p w14:paraId="1EC994AC" w14:textId="67F012E9" w:rsidR="00382024" w:rsidRPr="00962DFC" w:rsidRDefault="00382024" w:rsidP="00382024">
      <w:pPr>
        <w:autoSpaceDE w:val="0"/>
        <w:autoSpaceDN w:val="0"/>
        <w:adjustRightInd w:val="0"/>
        <w:spacing w:after="0"/>
        <w:jc w:val="both"/>
        <w:rPr>
          <w:rFonts w:ascii="Arial" w:hAnsi="Arial" w:cs="Arial"/>
          <w:color w:val="000000"/>
        </w:rPr>
      </w:pPr>
      <w:r w:rsidRPr="00962DFC">
        <w:rPr>
          <w:rFonts w:ascii="Arial" w:hAnsi="Arial" w:cs="Arial"/>
          <w:color w:val="000000"/>
        </w:rPr>
        <w:t>D</w:t>
      </w:r>
      <w:r w:rsidR="00D70633" w:rsidRPr="00962DFC">
        <w:rPr>
          <w:rFonts w:ascii="Arial" w:hAnsi="Arial" w:cs="Arial"/>
          <w:color w:val="000000"/>
        </w:rPr>
        <w:t>ie Zulassung</w:t>
      </w:r>
      <w:r w:rsidRPr="00962DFC">
        <w:rPr>
          <w:rFonts w:ascii="Arial" w:hAnsi="Arial" w:cs="Arial"/>
          <w:color w:val="000000"/>
        </w:rPr>
        <w:t xml:space="preserve"> des Fertigarzneimittels umfasst Patienten, deren </w:t>
      </w:r>
      <w:r w:rsidR="00DB34A3" w:rsidRPr="00962DFC">
        <w:rPr>
          <w:rFonts w:ascii="Arial" w:hAnsi="Arial" w:cs="Arial"/>
          <w:color w:val="000000"/>
        </w:rPr>
        <w:t>Vort</w:t>
      </w:r>
      <w:r w:rsidRPr="00962DFC">
        <w:rPr>
          <w:rFonts w:ascii="Arial" w:hAnsi="Arial" w:cs="Arial"/>
          <w:color w:val="000000"/>
        </w:rPr>
        <w:t xml:space="preserve">herapie vor allem ambulant durchgeführt wird (bspw. mit Apalutamid, Enzalutamid, Abirateron, Cabazitaxel) (Deutsche Gesellschaft für Hämatologie und medizinische Onkologie 2020). Sollten diese Patienten stationär versorgt werden, könnten die entsprechenden Entgelte ersetzt werden. Siehe auch NUB-Musteranfrage der DGHO für Apalutamid. </w:t>
      </w:r>
    </w:p>
    <w:p w14:paraId="6BF6AFAB" w14:textId="77777777" w:rsidR="00587D0D" w:rsidRPr="00962DFC" w:rsidRDefault="00587D0D" w:rsidP="00382024">
      <w:pPr>
        <w:autoSpaceDE w:val="0"/>
        <w:autoSpaceDN w:val="0"/>
        <w:adjustRightInd w:val="0"/>
        <w:spacing w:after="0"/>
        <w:jc w:val="both"/>
        <w:rPr>
          <w:rFonts w:ascii="Arial" w:hAnsi="Arial" w:cs="Arial"/>
          <w:color w:val="000000"/>
        </w:rPr>
      </w:pPr>
    </w:p>
    <w:p w14:paraId="614CC95A" w14:textId="72B00E2E" w:rsidR="00362BDC" w:rsidRPr="00362BDC" w:rsidRDefault="00D70633" w:rsidP="00382024">
      <w:pPr>
        <w:autoSpaceDE w:val="0"/>
        <w:autoSpaceDN w:val="0"/>
        <w:adjustRightInd w:val="0"/>
        <w:spacing w:after="0"/>
        <w:jc w:val="both"/>
        <w:rPr>
          <w:rFonts w:ascii="Arial" w:hAnsi="Arial" w:cs="Arial"/>
          <w:color w:val="0D0D0D" w:themeColor="text1" w:themeTint="F2"/>
        </w:rPr>
      </w:pPr>
      <w:r w:rsidRPr="00962DFC">
        <w:rPr>
          <w:rFonts w:ascii="Arial" w:hAnsi="Arial" w:cs="Arial"/>
          <w:color w:val="0D0D0D" w:themeColor="text1" w:themeTint="F2"/>
        </w:rPr>
        <w:t xml:space="preserve">Die Patienten innerhalb der zugelassenen Indikation von </w:t>
      </w:r>
      <w:r w:rsidR="00FA2CFA" w:rsidRPr="00962DFC">
        <w:rPr>
          <w:rFonts w:ascii="Arial" w:hAnsi="Arial" w:cs="Arial"/>
        </w:rPr>
        <w:t>(</w:t>
      </w:r>
      <w:r w:rsidR="00FA2CFA" w:rsidRPr="00962DFC">
        <w:rPr>
          <w:rFonts w:ascii="Arial" w:hAnsi="Arial" w:cs="Arial"/>
          <w:vertAlign w:val="superscript"/>
        </w:rPr>
        <w:t>177</w:t>
      </w:r>
      <w:r w:rsidR="00FA2CFA" w:rsidRPr="00962DFC">
        <w:rPr>
          <w:rFonts w:ascii="Arial" w:hAnsi="Arial" w:cs="Arial"/>
        </w:rPr>
        <w:t xml:space="preserve">Lu)Lutetiumvipivotidtetraxetan </w:t>
      </w:r>
      <w:r w:rsidRPr="00962DFC">
        <w:rPr>
          <w:rFonts w:ascii="Arial" w:hAnsi="Arial" w:cs="Arial"/>
          <w:color w:val="0D0D0D" w:themeColor="text1" w:themeTint="F2"/>
        </w:rPr>
        <w:t>(Pluvicto</w:t>
      </w:r>
      <w:r w:rsidRPr="00962DFC">
        <w:rPr>
          <w:rFonts w:ascii="Arial" w:hAnsi="Arial" w:cs="Arial"/>
          <w:color w:val="0D0D0D" w:themeColor="text1" w:themeTint="F2"/>
          <w:vertAlign w:val="superscript"/>
        </w:rPr>
        <w:t>®</w:t>
      </w:r>
      <w:r w:rsidRPr="00962DFC">
        <w:rPr>
          <w:rFonts w:ascii="Arial" w:hAnsi="Arial" w:cs="Arial"/>
          <w:color w:val="0D0D0D" w:themeColor="text1" w:themeTint="F2"/>
        </w:rPr>
        <w:t>) können demnach mit dem qualitätsgeprüften, standardisierten und GMP-konform hergestellten Fertigarzneimittel behandelt werden.</w:t>
      </w:r>
    </w:p>
    <w:p w14:paraId="07541A46" w14:textId="77777777" w:rsidR="004D0800" w:rsidRPr="00957EE6" w:rsidRDefault="004D0800" w:rsidP="003368A0">
      <w:pPr>
        <w:keepNext/>
        <w:autoSpaceDE w:val="0"/>
        <w:autoSpaceDN w:val="0"/>
        <w:adjustRightInd w:val="0"/>
        <w:spacing w:after="0" w:line="240" w:lineRule="auto"/>
        <w:jc w:val="both"/>
        <w:rPr>
          <w:rFonts w:ascii="Arial" w:eastAsia="Batang" w:hAnsi="Arial" w:cs="Arial"/>
          <w:color w:val="0D0D0D" w:themeColor="text1" w:themeTint="F2"/>
          <w:lang w:eastAsia="de-DE"/>
        </w:rPr>
      </w:pPr>
    </w:p>
    <w:p w14:paraId="5A6851EA" w14:textId="77777777" w:rsidR="00D56DB8" w:rsidRDefault="00D56DB8" w:rsidP="00C532A3">
      <w:pPr>
        <w:autoSpaceDE w:val="0"/>
        <w:autoSpaceDN w:val="0"/>
        <w:adjustRightInd w:val="0"/>
        <w:spacing w:after="0" w:line="240" w:lineRule="auto"/>
        <w:jc w:val="both"/>
        <w:rPr>
          <w:rFonts w:ascii="Arial" w:eastAsia="Batang" w:hAnsi="Arial" w:cs="Arial"/>
          <w:b/>
          <w:bCs/>
          <w:u w:val="single"/>
          <w:lang w:eastAsia="de-DE"/>
        </w:rPr>
      </w:pPr>
    </w:p>
    <w:p w14:paraId="6F1B5C6A" w14:textId="4D5770EA" w:rsidR="004D0800" w:rsidRDefault="004D0800" w:rsidP="00C532A3">
      <w:pPr>
        <w:autoSpaceDE w:val="0"/>
        <w:autoSpaceDN w:val="0"/>
        <w:adjustRightInd w:val="0"/>
        <w:spacing w:after="0" w:line="240" w:lineRule="auto"/>
        <w:jc w:val="both"/>
        <w:rPr>
          <w:rFonts w:ascii="Arial" w:eastAsia="Batang" w:hAnsi="Arial" w:cs="Arial"/>
          <w:b/>
          <w:bCs/>
          <w:u w:val="single"/>
          <w:lang w:eastAsia="de-DE"/>
        </w:rPr>
      </w:pPr>
      <w:r w:rsidRPr="006425D3">
        <w:rPr>
          <w:rFonts w:ascii="Arial" w:eastAsia="Batang" w:hAnsi="Arial" w:cs="Arial"/>
          <w:b/>
          <w:bCs/>
          <w:u w:val="single"/>
          <w:lang w:eastAsia="de-DE"/>
        </w:rPr>
        <w:t>Ist die Methode vollständig oder in Teilen neu und warum handelt es sich um eine neue Untersuchungs- und Behandlungsmethode? [Pflichtfeld]</w:t>
      </w:r>
    </w:p>
    <w:p w14:paraId="2E93AF61" w14:textId="72BBE511" w:rsidR="00362BDC" w:rsidRPr="00362BDC" w:rsidRDefault="00362BDC" w:rsidP="00C532A3">
      <w:pPr>
        <w:autoSpaceDE w:val="0"/>
        <w:autoSpaceDN w:val="0"/>
        <w:adjustRightInd w:val="0"/>
        <w:spacing w:after="0" w:line="240" w:lineRule="auto"/>
        <w:jc w:val="both"/>
        <w:rPr>
          <w:rFonts w:ascii="Arial" w:eastAsia="Batang" w:hAnsi="Arial" w:cs="Arial"/>
          <w:lang w:eastAsia="de-DE"/>
        </w:rPr>
      </w:pPr>
    </w:p>
    <w:p w14:paraId="1DB51553" w14:textId="610389FC" w:rsidR="00362BDC" w:rsidRDefault="4A0E05FE" w:rsidP="5E1A2645">
      <w:pPr>
        <w:autoSpaceDE w:val="0"/>
        <w:autoSpaceDN w:val="0"/>
        <w:adjustRightInd w:val="0"/>
        <w:spacing w:after="0" w:line="240" w:lineRule="auto"/>
        <w:jc w:val="both"/>
        <w:rPr>
          <w:rFonts w:ascii="Arial" w:eastAsia="Batang" w:hAnsi="Arial" w:cs="Arial"/>
          <w:lang w:eastAsia="de-DE"/>
        </w:rPr>
      </w:pPr>
      <w:r w:rsidRPr="5E1A2645">
        <w:rPr>
          <w:rFonts w:ascii="Arial" w:eastAsia="Batang" w:hAnsi="Arial" w:cs="Arial"/>
          <w:lang w:eastAsia="de-DE"/>
        </w:rPr>
        <w:t xml:space="preserve">Es liegt eine neue Methode vor. Beim Fertigarzneimittel </w:t>
      </w:r>
      <w:r w:rsidR="001F75EF" w:rsidRPr="00DB34A3">
        <w:rPr>
          <w:rFonts w:ascii="Arial" w:hAnsi="Arial" w:cs="Arial"/>
        </w:rPr>
        <w:t>(</w:t>
      </w:r>
      <w:r w:rsidR="001F75EF" w:rsidRPr="00F57044">
        <w:rPr>
          <w:rFonts w:ascii="Arial" w:hAnsi="Arial" w:cs="Arial"/>
          <w:vertAlign w:val="superscript"/>
        </w:rPr>
        <w:t>177</w:t>
      </w:r>
      <w:r w:rsidR="001F75EF" w:rsidRPr="00DB34A3">
        <w:rPr>
          <w:rFonts w:ascii="Arial" w:hAnsi="Arial" w:cs="Arial"/>
        </w:rPr>
        <w:t xml:space="preserve">Lu)Lutetiumvipivotidtetraxetan </w:t>
      </w:r>
      <w:r w:rsidR="00D70633">
        <w:rPr>
          <w:rFonts w:ascii="Arial" w:eastAsia="Batang" w:hAnsi="Arial" w:cs="Arial"/>
          <w:lang w:eastAsia="de-DE"/>
        </w:rPr>
        <w:t>(Pluvicto</w:t>
      </w:r>
      <w:r w:rsidR="00D70633" w:rsidRPr="00F42C4C">
        <w:rPr>
          <w:rFonts w:ascii="Arial" w:eastAsia="Batang" w:hAnsi="Arial" w:cs="Arial"/>
          <w:vertAlign w:val="superscript"/>
          <w:lang w:eastAsia="de-DE"/>
        </w:rPr>
        <w:t>®</w:t>
      </w:r>
      <w:r w:rsidR="00D70633">
        <w:rPr>
          <w:rFonts w:ascii="Arial" w:eastAsia="Batang" w:hAnsi="Arial" w:cs="Arial"/>
          <w:lang w:eastAsia="de-DE"/>
        </w:rPr>
        <w:t>) handelt</w:t>
      </w:r>
      <w:r w:rsidR="00D70633" w:rsidRPr="5E1A2645">
        <w:rPr>
          <w:rFonts w:ascii="Arial" w:eastAsia="Batang" w:hAnsi="Arial" w:cs="Arial"/>
          <w:lang w:eastAsia="de-DE"/>
        </w:rPr>
        <w:t xml:space="preserve"> </w:t>
      </w:r>
      <w:r w:rsidRPr="5E1A2645">
        <w:rPr>
          <w:rFonts w:ascii="Arial" w:eastAsia="Batang" w:hAnsi="Arial" w:cs="Arial"/>
          <w:lang w:eastAsia="de-DE"/>
        </w:rPr>
        <w:t xml:space="preserve">es sich um das erste und einzige zugelassene Arzneimittel für eine </w:t>
      </w:r>
      <w:r w:rsidR="00D70633">
        <w:rPr>
          <w:rFonts w:ascii="Arial" w:eastAsia="Batang" w:hAnsi="Arial" w:cs="Arial"/>
          <w:lang w:eastAsia="de-DE"/>
        </w:rPr>
        <w:t>PSMA-</w:t>
      </w:r>
      <w:r w:rsidRPr="5E1A2645">
        <w:rPr>
          <w:rFonts w:ascii="Arial" w:eastAsia="Batang" w:hAnsi="Arial" w:cs="Arial"/>
          <w:lang w:eastAsia="de-DE"/>
        </w:rPr>
        <w:t>Radioligandentherapie bei Patienten mit metastasiertem, kastrationsresistentem Prostatakarzinom. Damit werden eine Vielzahl gesetzlicher Anforderungen erfüllt, welche auf patientenindividuelle Eigenherstellungen</w:t>
      </w:r>
      <w:r w:rsidR="00710A44">
        <w:rPr>
          <w:rFonts w:ascii="Arial" w:eastAsia="Batang" w:hAnsi="Arial" w:cs="Arial"/>
          <w:lang w:eastAsia="de-DE"/>
        </w:rPr>
        <w:t xml:space="preserve"> </w:t>
      </w:r>
      <w:r w:rsidRPr="5E1A2645">
        <w:rPr>
          <w:rFonts w:ascii="Arial" w:eastAsia="Batang" w:hAnsi="Arial" w:cs="Arial"/>
          <w:lang w:eastAsia="de-DE"/>
        </w:rPr>
        <w:t>innerhalb des Therapieansatzes keine Anwendung finden. Diese umfassen unter anderem:</w:t>
      </w:r>
    </w:p>
    <w:p w14:paraId="5858163C" w14:textId="77777777" w:rsidR="00362BDC" w:rsidRPr="00362BDC" w:rsidRDefault="00362BDC" w:rsidP="00362BDC">
      <w:pPr>
        <w:autoSpaceDE w:val="0"/>
        <w:autoSpaceDN w:val="0"/>
        <w:adjustRightInd w:val="0"/>
        <w:spacing w:after="0" w:line="240" w:lineRule="auto"/>
        <w:jc w:val="both"/>
        <w:rPr>
          <w:rFonts w:ascii="Arial" w:eastAsia="Batang" w:hAnsi="Arial" w:cs="Arial"/>
          <w:lang w:eastAsia="de-DE"/>
        </w:rPr>
      </w:pPr>
    </w:p>
    <w:p w14:paraId="46FFD39D" w14:textId="3625B553" w:rsidR="00362BDC" w:rsidRPr="00362BDC" w:rsidRDefault="00362BDC" w:rsidP="00362BDC">
      <w:pPr>
        <w:autoSpaceDE w:val="0"/>
        <w:autoSpaceDN w:val="0"/>
        <w:adjustRightInd w:val="0"/>
        <w:spacing w:after="0" w:line="240" w:lineRule="auto"/>
        <w:jc w:val="both"/>
        <w:rPr>
          <w:rFonts w:ascii="Arial" w:eastAsia="Batang" w:hAnsi="Arial" w:cs="Arial"/>
          <w:lang w:eastAsia="de-DE"/>
        </w:rPr>
      </w:pPr>
      <w:r w:rsidRPr="00362BDC">
        <w:rPr>
          <w:rFonts w:ascii="Arial" w:eastAsia="Batang" w:hAnsi="Arial" w:cs="Arial"/>
          <w:lang w:eastAsia="de-DE"/>
        </w:rPr>
        <w:t>1. Prüfung der Qualität, Sicherheit und Wirksamkeit im Rahmen der Zulassungsempfehlung durch die EMA</w:t>
      </w:r>
      <w:r w:rsidR="00176FD5">
        <w:rPr>
          <w:rFonts w:ascii="Arial" w:eastAsia="Batang" w:hAnsi="Arial" w:cs="Arial"/>
          <w:lang w:eastAsia="de-DE"/>
        </w:rPr>
        <w:t>.</w:t>
      </w:r>
    </w:p>
    <w:p w14:paraId="5F660C4B" w14:textId="5FAA096B" w:rsidR="00362BDC" w:rsidRPr="00362BDC" w:rsidRDefault="00362BDC" w:rsidP="00362BDC">
      <w:pPr>
        <w:autoSpaceDE w:val="0"/>
        <w:autoSpaceDN w:val="0"/>
        <w:adjustRightInd w:val="0"/>
        <w:spacing w:after="0" w:line="240" w:lineRule="auto"/>
        <w:jc w:val="both"/>
        <w:rPr>
          <w:rFonts w:ascii="Arial" w:eastAsia="Batang" w:hAnsi="Arial" w:cs="Arial"/>
          <w:lang w:eastAsia="de-DE"/>
        </w:rPr>
      </w:pPr>
      <w:r w:rsidRPr="00362BDC">
        <w:rPr>
          <w:rFonts w:ascii="Arial" w:eastAsia="Batang" w:hAnsi="Arial" w:cs="Arial"/>
          <w:lang w:eastAsia="de-DE"/>
        </w:rPr>
        <w:t>2. Festes Therapie- und Dosierschema mit gesichertem Nachweis der Wirksamkeit und Sicherheit durch eine hochwertige klinische Phase-III-Studie</w:t>
      </w:r>
      <w:r w:rsidR="00176FD5">
        <w:rPr>
          <w:rFonts w:ascii="Arial" w:eastAsia="Batang" w:hAnsi="Arial" w:cs="Arial"/>
          <w:lang w:eastAsia="de-DE"/>
        </w:rPr>
        <w:t>.</w:t>
      </w:r>
    </w:p>
    <w:p w14:paraId="68F2866A" w14:textId="193826AA" w:rsidR="00362BDC" w:rsidRPr="00362BDC" w:rsidRDefault="00362BDC" w:rsidP="00362BDC">
      <w:pPr>
        <w:autoSpaceDE w:val="0"/>
        <w:autoSpaceDN w:val="0"/>
        <w:adjustRightInd w:val="0"/>
        <w:spacing w:after="0" w:line="240" w:lineRule="auto"/>
        <w:jc w:val="both"/>
        <w:rPr>
          <w:rFonts w:ascii="Arial" w:eastAsia="Batang" w:hAnsi="Arial" w:cs="Arial"/>
          <w:lang w:eastAsia="de-DE"/>
        </w:rPr>
      </w:pPr>
      <w:r w:rsidRPr="00362BDC">
        <w:rPr>
          <w:rFonts w:ascii="Arial" w:eastAsia="Batang" w:hAnsi="Arial" w:cs="Arial"/>
          <w:lang w:eastAsia="de-DE"/>
        </w:rPr>
        <w:t>3. Hohe Arzneimittelqualität durch zentralen und GMP-konformen Herstellungsprozess</w:t>
      </w:r>
      <w:r w:rsidR="00176FD5">
        <w:rPr>
          <w:rFonts w:ascii="Arial" w:eastAsia="Batang" w:hAnsi="Arial" w:cs="Arial"/>
          <w:lang w:eastAsia="de-DE"/>
        </w:rPr>
        <w:t>.</w:t>
      </w:r>
    </w:p>
    <w:p w14:paraId="3B1B834C" w14:textId="746E6000" w:rsidR="00362BDC" w:rsidRPr="00362BDC" w:rsidRDefault="00362BDC" w:rsidP="00362BDC">
      <w:pPr>
        <w:autoSpaceDE w:val="0"/>
        <w:autoSpaceDN w:val="0"/>
        <w:adjustRightInd w:val="0"/>
        <w:spacing w:after="0" w:line="240" w:lineRule="auto"/>
        <w:jc w:val="both"/>
        <w:rPr>
          <w:rFonts w:ascii="Arial" w:eastAsia="Batang" w:hAnsi="Arial" w:cs="Arial"/>
          <w:lang w:eastAsia="de-DE"/>
        </w:rPr>
      </w:pPr>
      <w:r w:rsidRPr="00362BDC">
        <w:rPr>
          <w:rFonts w:ascii="Arial" w:eastAsia="Batang" w:hAnsi="Arial" w:cs="Arial"/>
          <w:lang w:eastAsia="de-DE"/>
        </w:rPr>
        <w:t>4. Erfüllung sämtlicher nationaler und internationalen Anforderungen an die Arzneimittelqualität und -sicherheit sowie Pharmakovigilanz.</w:t>
      </w:r>
    </w:p>
    <w:p w14:paraId="69FAE567" w14:textId="71C0FAC2" w:rsidR="00710A44" w:rsidRDefault="00710A44" w:rsidP="00362BDC">
      <w:pPr>
        <w:autoSpaceDE w:val="0"/>
        <w:autoSpaceDN w:val="0"/>
        <w:adjustRightInd w:val="0"/>
        <w:spacing w:after="0" w:line="240" w:lineRule="auto"/>
        <w:jc w:val="both"/>
        <w:rPr>
          <w:rFonts w:ascii="Arial" w:eastAsia="Batang" w:hAnsi="Arial" w:cs="Arial"/>
          <w:lang w:eastAsia="de-DE"/>
        </w:rPr>
      </w:pPr>
      <w:r>
        <w:rPr>
          <w:rFonts w:ascii="Arial" w:eastAsia="Batang" w:hAnsi="Arial" w:cs="Arial"/>
          <w:lang w:eastAsia="de-DE"/>
        </w:rPr>
        <w:t xml:space="preserve">5. Pluvicto </w:t>
      </w:r>
      <w:r w:rsidR="006E296D">
        <w:rPr>
          <w:rFonts w:ascii="Arial" w:eastAsia="Batang" w:hAnsi="Arial" w:cs="Arial"/>
          <w:lang w:eastAsia="de-DE"/>
        </w:rPr>
        <w:t xml:space="preserve">hat die </w:t>
      </w:r>
      <w:r w:rsidR="006E296D" w:rsidRPr="006E296D">
        <w:rPr>
          <w:rFonts w:ascii="Arial" w:eastAsia="Batang" w:hAnsi="Arial" w:cs="Arial"/>
          <w:lang w:eastAsia="de-DE"/>
        </w:rPr>
        <w:t>Nutzenbewertung nach § 35a SGB V</w:t>
      </w:r>
      <w:r w:rsidR="006E296D">
        <w:rPr>
          <w:rFonts w:ascii="Arial" w:eastAsia="Batang" w:hAnsi="Arial" w:cs="Arial"/>
          <w:lang w:eastAsia="de-DE"/>
        </w:rPr>
        <w:t xml:space="preserve"> durchlaufen.</w:t>
      </w:r>
    </w:p>
    <w:p w14:paraId="0B5E3EC4" w14:textId="77777777" w:rsidR="006E296D" w:rsidRDefault="006E296D" w:rsidP="00362BDC">
      <w:pPr>
        <w:autoSpaceDE w:val="0"/>
        <w:autoSpaceDN w:val="0"/>
        <w:adjustRightInd w:val="0"/>
        <w:spacing w:after="0" w:line="240" w:lineRule="auto"/>
        <w:jc w:val="both"/>
        <w:rPr>
          <w:rFonts w:ascii="Arial" w:eastAsia="Batang" w:hAnsi="Arial" w:cs="Arial"/>
          <w:lang w:eastAsia="de-DE"/>
        </w:rPr>
      </w:pPr>
    </w:p>
    <w:p w14:paraId="6ED6F89B" w14:textId="1D29709E" w:rsidR="006E296D" w:rsidRDefault="001C6242" w:rsidP="00362BDC">
      <w:pPr>
        <w:autoSpaceDE w:val="0"/>
        <w:autoSpaceDN w:val="0"/>
        <w:adjustRightInd w:val="0"/>
        <w:spacing w:after="0" w:line="240" w:lineRule="auto"/>
        <w:jc w:val="both"/>
        <w:rPr>
          <w:rFonts w:ascii="Arial" w:eastAsia="Batang" w:hAnsi="Arial" w:cs="Arial"/>
          <w:lang w:eastAsia="de-DE"/>
        </w:rPr>
      </w:pPr>
      <w:hyperlink r:id="rId16" w:history="1">
        <w:r w:rsidR="006E296D">
          <w:rPr>
            <w:rStyle w:val="Hyperlink"/>
          </w:rPr>
          <w:t>Nutzenbewertungsverfahren zum Wirkstoff (177Lu) Lutetiumvipivotidtetraxetan (Prostatakarzinom, Kombination mit Androgendeprivationstherapie, PSMA-positiv, metastasiert, kastrationsresistent, Progredienz nach Inhibition des AR-Signalwegs und taxanbasierter Chemotherapie) - Gemeinsamer Bundesausschuss (g-ba.de)</w:t>
        </w:r>
      </w:hyperlink>
    </w:p>
    <w:p w14:paraId="48E61E18" w14:textId="77777777" w:rsidR="006E296D" w:rsidRPr="00362BDC" w:rsidRDefault="006E296D" w:rsidP="00362BDC">
      <w:pPr>
        <w:autoSpaceDE w:val="0"/>
        <w:autoSpaceDN w:val="0"/>
        <w:adjustRightInd w:val="0"/>
        <w:spacing w:after="0" w:line="240" w:lineRule="auto"/>
        <w:jc w:val="both"/>
        <w:rPr>
          <w:rFonts w:ascii="Arial" w:eastAsia="Batang" w:hAnsi="Arial" w:cs="Arial"/>
          <w:lang w:eastAsia="de-DE"/>
        </w:rPr>
      </w:pPr>
    </w:p>
    <w:p w14:paraId="2D4FAC4C" w14:textId="199519FB" w:rsidR="00362BDC" w:rsidRPr="00362BDC" w:rsidRDefault="4A0E05FE" w:rsidP="5E1A2645">
      <w:pPr>
        <w:autoSpaceDE w:val="0"/>
        <w:autoSpaceDN w:val="0"/>
        <w:adjustRightInd w:val="0"/>
        <w:spacing w:after="0" w:line="240" w:lineRule="auto"/>
        <w:jc w:val="both"/>
        <w:rPr>
          <w:rFonts w:ascii="Arial" w:eastAsia="Batang" w:hAnsi="Arial" w:cs="Arial"/>
          <w:lang w:eastAsia="de-DE"/>
        </w:rPr>
      </w:pPr>
      <w:r w:rsidRPr="006E3CEC">
        <w:rPr>
          <w:rFonts w:ascii="Arial" w:eastAsia="Batang" w:hAnsi="Arial" w:cs="Arial"/>
          <w:lang w:eastAsia="de-DE"/>
        </w:rPr>
        <w:t>Eine</w:t>
      </w:r>
      <w:r w:rsidRPr="5E1A2645">
        <w:rPr>
          <w:rFonts w:ascii="Arial" w:eastAsia="Batang" w:hAnsi="Arial" w:cs="Arial"/>
          <w:lang w:eastAsia="de-DE"/>
        </w:rPr>
        <w:t xml:space="preserve"> Differenzierung zwischen Eigenherstellungen (Rezepturarzneimittel) innerhalb des Therapieansatzes auf Grundlage des § 13 Abs. 2b AMG und dem Fertigarzneimittel </w:t>
      </w:r>
      <w:r w:rsidR="001F75EF" w:rsidRPr="00DB34A3">
        <w:rPr>
          <w:rFonts w:ascii="Arial" w:hAnsi="Arial" w:cs="Arial"/>
        </w:rPr>
        <w:t>(</w:t>
      </w:r>
      <w:r w:rsidR="001F75EF" w:rsidRPr="00F57044">
        <w:rPr>
          <w:rFonts w:ascii="Arial" w:hAnsi="Arial" w:cs="Arial"/>
          <w:vertAlign w:val="superscript"/>
        </w:rPr>
        <w:t>177</w:t>
      </w:r>
      <w:r w:rsidR="001F75EF" w:rsidRPr="00DB34A3">
        <w:rPr>
          <w:rFonts w:ascii="Arial" w:hAnsi="Arial" w:cs="Arial"/>
        </w:rPr>
        <w:t xml:space="preserve">Lu)Lutetiumvipivotidtetraxetan </w:t>
      </w:r>
      <w:r w:rsidR="00D70633">
        <w:rPr>
          <w:rFonts w:ascii="Arial" w:eastAsia="Batang" w:hAnsi="Arial" w:cs="Arial"/>
          <w:lang w:eastAsia="de-DE"/>
        </w:rPr>
        <w:t>(Pluvicto</w:t>
      </w:r>
      <w:r w:rsidR="00D70633" w:rsidRPr="00F42C4C">
        <w:rPr>
          <w:rFonts w:ascii="Arial" w:eastAsia="Batang" w:hAnsi="Arial" w:cs="Arial"/>
          <w:vertAlign w:val="superscript"/>
          <w:lang w:eastAsia="de-DE"/>
        </w:rPr>
        <w:t>®</w:t>
      </w:r>
      <w:r w:rsidR="00D70633">
        <w:rPr>
          <w:rFonts w:ascii="Arial" w:eastAsia="Batang" w:hAnsi="Arial" w:cs="Arial"/>
          <w:lang w:eastAsia="de-DE"/>
        </w:rPr>
        <w:t xml:space="preserve">) </w:t>
      </w:r>
      <w:r w:rsidRPr="5E1A2645">
        <w:rPr>
          <w:rFonts w:ascii="Arial" w:eastAsia="Batang" w:hAnsi="Arial" w:cs="Arial"/>
          <w:lang w:eastAsia="de-DE"/>
        </w:rPr>
        <w:t>ist zwingend erforderlich.</w:t>
      </w:r>
    </w:p>
    <w:p w14:paraId="07B5499E" w14:textId="77777777" w:rsidR="004D0800" w:rsidRPr="00957EE6" w:rsidRDefault="004D0800" w:rsidP="00C532A3">
      <w:pPr>
        <w:autoSpaceDE w:val="0"/>
        <w:autoSpaceDN w:val="0"/>
        <w:adjustRightInd w:val="0"/>
        <w:spacing w:after="0" w:line="240" w:lineRule="auto"/>
        <w:jc w:val="both"/>
        <w:rPr>
          <w:rFonts w:ascii="Arial" w:eastAsia="Batang" w:hAnsi="Arial" w:cs="Arial"/>
          <w:color w:val="0D0D0D" w:themeColor="text1" w:themeTint="F2"/>
          <w:lang w:eastAsia="de-DE"/>
        </w:rPr>
      </w:pPr>
    </w:p>
    <w:p w14:paraId="6057E665" w14:textId="77777777" w:rsidR="004D0800" w:rsidRPr="002C1F75" w:rsidRDefault="004D0800" w:rsidP="00C532A3">
      <w:pPr>
        <w:autoSpaceDE w:val="0"/>
        <w:autoSpaceDN w:val="0"/>
        <w:adjustRightInd w:val="0"/>
        <w:spacing w:after="0" w:line="240" w:lineRule="auto"/>
        <w:jc w:val="both"/>
        <w:rPr>
          <w:rFonts w:ascii="Arial" w:eastAsia="Batang" w:hAnsi="Arial" w:cs="Arial"/>
          <w:b/>
          <w:bCs/>
          <w:lang w:eastAsia="de-DE"/>
        </w:rPr>
      </w:pPr>
      <w:r w:rsidRPr="002C1F75">
        <w:rPr>
          <w:rFonts w:ascii="Arial" w:eastAsia="Batang" w:hAnsi="Arial" w:cs="Arial"/>
          <w:b/>
          <w:bCs/>
          <w:u w:val="single"/>
          <w:lang w:eastAsia="de-DE"/>
        </w:rPr>
        <w:t xml:space="preserve">Welche Auswirkung hat die Methode auf die Verweildauer im Krankenhaus? </w:t>
      </w:r>
    </w:p>
    <w:p w14:paraId="272E8D3B" w14:textId="77777777" w:rsidR="004D0800" w:rsidRPr="00957EE6" w:rsidRDefault="004D0800" w:rsidP="00C532A3">
      <w:pPr>
        <w:autoSpaceDE w:val="0"/>
        <w:autoSpaceDN w:val="0"/>
        <w:adjustRightInd w:val="0"/>
        <w:spacing w:after="0" w:line="240" w:lineRule="auto"/>
        <w:jc w:val="both"/>
        <w:rPr>
          <w:rFonts w:ascii="Arial" w:eastAsia="Batang" w:hAnsi="Arial" w:cs="Arial"/>
          <w:color w:val="0D0D0D" w:themeColor="text1" w:themeTint="F2"/>
          <w:lang w:eastAsia="de-DE"/>
        </w:rPr>
      </w:pPr>
    </w:p>
    <w:p w14:paraId="3FECD06C" w14:textId="77777777" w:rsidR="00F968C0" w:rsidRDefault="008E2EA4" w:rsidP="00F968C0">
      <w:pPr>
        <w:pBdr>
          <w:bottom w:val="single" w:sz="6" w:space="1" w:color="auto"/>
        </w:pBdr>
        <w:rPr>
          <w:rFonts w:ascii="Arial" w:eastAsia="Batang" w:hAnsi="Arial" w:cs="Arial"/>
          <w:color w:val="0D0D0D" w:themeColor="text1" w:themeTint="F2"/>
          <w:lang w:eastAsia="de-DE"/>
        </w:rPr>
      </w:pPr>
      <w:r w:rsidRPr="00957EE6">
        <w:rPr>
          <w:rFonts w:ascii="Arial" w:eastAsia="Batang" w:hAnsi="Arial" w:cs="Arial"/>
          <w:color w:val="0D0D0D" w:themeColor="text1" w:themeTint="F2"/>
          <w:lang w:eastAsia="de-DE"/>
        </w:rPr>
        <w:t>Ob sich die ne</w:t>
      </w:r>
      <w:r w:rsidR="008B5F75" w:rsidRPr="00957EE6">
        <w:rPr>
          <w:rFonts w:ascii="Arial" w:eastAsia="Batang" w:hAnsi="Arial" w:cs="Arial"/>
          <w:color w:val="0D0D0D" w:themeColor="text1" w:themeTint="F2"/>
          <w:lang w:eastAsia="de-DE"/>
        </w:rPr>
        <w:t>ue Methode auf die Verweildauer</w:t>
      </w:r>
      <w:r w:rsidRPr="00957EE6">
        <w:rPr>
          <w:rFonts w:ascii="Arial" w:eastAsia="Batang" w:hAnsi="Arial" w:cs="Arial"/>
          <w:color w:val="0D0D0D" w:themeColor="text1" w:themeTint="F2"/>
          <w:lang w:eastAsia="de-DE"/>
        </w:rPr>
        <w:t xml:space="preserve"> im Vergleich zur aktuellen Durchschnitts-</w:t>
      </w:r>
      <w:r w:rsidR="008B5F75" w:rsidRPr="00957EE6">
        <w:rPr>
          <w:rFonts w:ascii="Arial" w:eastAsia="Batang" w:hAnsi="Arial" w:cs="Arial"/>
          <w:color w:val="0D0D0D" w:themeColor="text1" w:themeTint="F2"/>
          <w:lang w:eastAsia="de-DE"/>
        </w:rPr>
        <w:t>Verweildauer</w:t>
      </w:r>
      <w:r w:rsidRPr="00957EE6">
        <w:rPr>
          <w:rFonts w:ascii="Arial" w:eastAsia="Batang" w:hAnsi="Arial" w:cs="Arial"/>
          <w:color w:val="0D0D0D" w:themeColor="text1" w:themeTint="F2"/>
          <w:lang w:eastAsia="de-DE"/>
        </w:rPr>
        <w:t xml:space="preserve"> der vermutlich </w:t>
      </w:r>
      <w:r w:rsidR="00D61712" w:rsidRPr="00957EE6">
        <w:rPr>
          <w:rFonts w:ascii="Arial" w:eastAsia="Batang" w:hAnsi="Arial" w:cs="Arial"/>
          <w:color w:val="0D0D0D" w:themeColor="text1" w:themeTint="F2"/>
          <w:lang w:eastAsia="de-DE"/>
        </w:rPr>
        <w:t xml:space="preserve">betroffenen </w:t>
      </w:r>
      <w:r w:rsidRPr="00957EE6">
        <w:rPr>
          <w:rFonts w:ascii="Arial" w:eastAsia="Batang" w:hAnsi="Arial" w:cs="Arial"/>
          <w:color w:val="0D0D0D" w:themeColor="text1" w:themeTint="F2"/>
          <w:lang w:eastAsia="de-DE"/>
        </w:rPr>
        <w:t>DRGs auswirkt, ist derzeit nicht bekannt.</w:t>
      </w:r>
    </w:p>
    <w:p w14:paraId="7B049DB7" w14:textId="77777777" w:rsidR="00D56DB8" w:rsidRDefault="00D56DB8" w:rsidP="00F968C0">
      <w:pPr>
        <w:pBdr>
          <w:bottom w:val="single" w:sz="6" w:space="1" w:color="auto"/>
        </w:pBdr>
        <w:rPr>
          <w:rFonts w:ascii="Verdana" w:eastAsia="Batang" w:hAnsi="Verdana" w:cs="Arial"/>
          <w:color w:val="0000FF"/>
          <w:sz w:val="20"/>
          <w:szCs w:val="20"/>
          <w:lang w:eastAsia="de-DE"/>
        </w:rPr>
      </w:pPr>
    </w:p>
    <w:p w14:paraId="7B23778D" w14:textId="77777777" w:rsidR="00D56DB8" w:rsidRDefault="00D56DB8" w:rsidP="00F968C0">
      <w:pPr>
        <w:rPr>
          <w:rFonts w:ascii="Arial" w:eastAsia="Batang" w:hAnsi="Arial" w:cs="Arial"/>
          <w:b/>
          <w:bCs/>
          <w:iCs/>
          <w:sz w:val="32"/>
          <w:lang w:eastAsia="de-DE"/>
        </w:rPr>
      </w:pPr>
    </w:p>
    <w:p w14:paraId="1AAE6904" w14:textId="228964B2" w:rsidR="004D0800" w:rsidRPr="00F968C0" w:rsidRDefault="00E6209C" w:rsidP="000A3AB7">
      <w:pPr>
        <w:pageBreakBefore/>
        <w:rPr>
          <w:rFonts w:ascii="Verdana" w:eastAsia="Batang" w:hAnsi="Verdana" w:cs="Arial"/>
          <w:color w:val="0000FF"/>
          <w:sz w:val="20"/>
          <w:szCs w:val="20"/>
          <w:lang w:eastAsia="de-DE"/>
        </w:rPr>
      </w:pPr>
      <w:r>
        <w:rPr>
          <w:rFonts w:ascii="Arial" w:eastAsia="Batang" w:hAnsi="Arial" w:cs="Arial"/>
          <w:b/>
          <w:bCs/>
          <w:iCs/>
          <w:sz w:val="32"/>
          <w:lang w:eastAsia="de-DE"/>
        </w:rPr>
        <w:t xml:space="preserve">4. </w:t>
      </w:r>
      <w:r w:rsidR="00F47053" w:rsidRPr="00564D06">
        <w:rPr>
          <w:rFonts w:ascii="Arial" w:eastAsia="Batang" w:hAnsi="Arial" w:cs="Arial"/>
          <w:b/>
          <w:bCs/>
          <w:iCs/>
          <w:sz w:val="32"/>
          <w:lang w:eastAsia="de-DE"/>
        </w:rPr>
        <w:t>Kennzahlen</w:t>
      </w:r>
    </w:p>
    <w:p w14:paraId="2FFF7D9E" w14:textId="77777777" w:rsidR="004D0800" w:rsidRPr="006425D3" w:rsidRDefault="004D0800" w:rsidP="00C532A3">
      <w:pPr>
        <w:autoSpaceDE w:val="0"/>
        <w:autoSpaceDN w:val="0"/>
        <w:adjustRightInd w:val="0"/>
        <w:spacing w:after="0" w:line="240" w:lineRule="auto"/>
        <w:jc w:val="both"/>
        <w:rPr>
          <w:rFonts w:ascii="Arial" w:eastAsia="Batang" w:hAnsi="Arial" w:cs="Arial"/>
          <w:lang w:eastAsia="de-DE"/>
        </w:rPr>
      </w:pPr>
    </w:p>
    <w:p w14:paraId="7782F4F4" w14:textId="77777777" w:rsidR="004D0800" w:rsidRPr="00EE457D" w:rsidRDefault="004D0800" w:rsidP="00C532A3">
      <w:pPr>
        <w:autoSpaceDE w:val="0"/>
        <w:autoSpaceDN w:val="0"/>
        <w:adjustRightInd w:val="0"/>
        <w:spacing w:after="0" w:line="240" w:lineRule="auto"/>
        <w:jc w:val="both"/>
        <w:rPr>
          <w:rFonts w:ascii="Arial" w:eastAsia="Batang" w:hAnsi="Arial" w:cs="Arial"/>
          <w:b/>
          <w:bCs/>
          <w:u w:val="single"/>
          <w:lang w:eastAsia="de-DE"/>
        </w:rPr>
      </w:pPr>
      <w:r w:rsidRPr="00EE457D">
        <w:rPr>
          <w:rFonts w:ascii="Arial" w:eastAsia="Batang" w:hAnsi="Arial" w:cs="Arial"/>
          <w:b/>
          <w:bCs/>
          <w:u w:val="single"/>
          <w:lang w:eastAsia="de-DE"/>
        </w:rPr>
        <w:t>Wann wurde diese Methode in Deutschland eingeführt?</w:t>
      </w:r>
    </w:p>
    <w:p w14:paraId="75FC3DAE" w14:textId="77777777" w:rsidR="004D0800" w:rsidRPr="00957EE6" w:rsidRDefault="004D0800" w:rsidP="00C532A3">
      <w:pPr>
        <w:autoSpaceDE w:val="0"/>
        <w:autoSpaceDN w:val="0"/>
        <w:adjustRightInd w:val="0"/>
        <w:spacing w:after="0" w:line="240" w:lineRule="auto"/>
        <w:jc w:val="both"/>
        <w:rPr>
          <w:rFonts w:ascii="Arial" w:eastAsia="Batang" w:hAnsi="Arial" w:cs="Arial"/>
          <w:lang w:eastAsia="de-DE"/>
        </w:rPr>
      </w:pPr>
    </w:p>
    <w:p w14:paraId="68D744F4" w14:textId="32BD4FA4" w:rsidR="004D0800" w:rsidRPr="00382024" w:rsidRDefault="00362BDC" w:rsidP="00C532A3">
      <w:pPr>
        <w:autoSpaceDE w:val="0"/>
        <w:autoSpaceDN w:val="0"/>
        <w:adjustRightInd w:val="0"/>
        <w:spacing w:after="0" w:line="240" w:lineRule="auto"/>
        <w:jc w:val="both"/>
        <w:rPr>
          <w:rFonts w:ascii="Arial" w:eastAsia="Batang" w:hAnsi="Arial" w:cs="Arial"/>
          <w:lang w:eastAsia="de-DE"/>
        </w:rPr>
      </w:pPr>
      <w:r w:rsidRPr="00382024">
        <w:rPr>
          <w:rFonts w:ascii="Arial" w:eastAsia="Batang" w:hAnsi="Arial" w:cs="Arial"/>
          <w:lang w:eastAsia="de-DE"/>
        </w:rPr>
        <w:t xml:space="preserve">Die </w:t>
      </w:r>
      <w:r w:rsidR="00D56DB8" w:rsidRPr="00382024">
        <w:rPr>
          <w:rFonts w:ascii="Arial" w:eastAsia="Batang" w:hAnsi="Arial" w:cs="Arial"/>
          <w:lang w:eastAsia="de-DE"/>
        </w:rPr>
        <w:t xml:space="preserve">Markteinführung </w:t>
      </w:r>
      <w:r w:rsidR="00DB34A3">
        <w:rPr>
          <w:rFonts w:ascii="Arial" w:eastAsia="Batang" w:hAnsi="Arial" w:cs="Arial"/>
          <w:lang w:eastAsia="de-DE"/>
        </w:rPr>
        <w:t xml:space="preserve">in Deutschland </w:t>
      </w:r>
      <w:r w:rsidR="001C1084">
        <w:rPr>
          <w:rFonts w:ascii="Arial" w:eastAsia="Batang" w:hAnsi="Arial" w:cs="Arial"/>
          <w:lang w:eastAsia="de-DE"/>
        </w:rPr>
        <w:t xml:space="preserve">erfolgte am </w:t>
      </w:r>
      <w:r w:rsidR="008B15A6">
        <w:rPr>
          <w:rFonts w:ascii="Arial" w:eastAsia="Batang" w:hAnsi="Arial" w:cs="Arial"/>
          <w:lang w:eastAsia="de-DE"/>
        </w:rPr>
        <w:t>21</w:t>
      </w:r>
      <w:r w:rsidR="00DB34A3">
        <w:rPr>
          <w:rFonts w:ascii="Arial" w:eastAsia="Batang" w:hAnsi="Arial" w:cs="Arial"/>
          <w:lang w:eastAsia="de-DE"/>
        </w:rPr>
        <w:t>.12.2022.</w:t>
      </w:r>
    </w:p>
    <w:p w14:paraId="257D3183" w14:textId="77777777" w:rsidR="005E0B01" w:rsidRPr="00382024" w:rsidRDefault="005E0B01" w:rsidP="00C532A3">
      <w:pPr>
        <w:autoSpaceDE w:val="0"/>
        <w:autoSpaceDN w:val="0"/>
        <w:adjustRightInd w:val="0"/>
        <w:spacing w:after="0" w:line="240" w:lineRule="auto"/>
        <w:jc w:val="both"/>
        <w:rPr>
          <w:rFonts w:ascii="Arial" w:eastAsia="Batang" w:hAnsi="Arial" w:cs="Arial"/>
          <w:lang w:eastAsia="de-DE"/>
        </w:rPr>
      </w:pPr>
    </w:p>
    <w:p w14:paraId="4EE14582" w14:textId="77777777" w:rsidR="004D0800" w:rsidRPr="00382024" w:rsidRDefault="004D0800" w:rsidP="00C532A3">
      <w:pPr>
        <w:autoSpaceDE w:val="0"/>
        <w:autoSpaceDN w:val="0"/>
        <w:adjustRightInd w:val="0"/>
        <w:spacing w:after="0" w:line="240" w:lineRule="auto"/>
        <w:jc w:val="both"/>
        <w:rPr>
          <w:rFonts w:ascii="Arial" w:eastAsia="Batang" w:hAnsi="Arial" w:cs="Arial"/>
          <w:u w:val="single"/>
          <w:lang w:eastAsia="de-DE"/>
        </w:rPr>
      </w:pPr>
      <w:r w:rsidRPr="00382024">
        <w:rPr>
          <w:rFonts w:ascii="Arial" w:eastAsia="Batang" w:hAnsi="Arial" w:cs="Arial"/>
          <w:b/>
          <w:bCs/>
          <w:u w:val="single"/>
          <w:lang w:eastAsia="de-DE"/>
        </w:rPr>
        <w:t>Bei Medikamenten: Wann wurde dieses Medikament zugelassen?</w:t>
      </w:r>
    </w:p>
    <w:p w14:paraId="33345AAD" w14:textId="77777777" w:rsidR="00FB5F62" w:rsidRPr="00382024" w:rsidRDefault="00FB5F62" w:rsidP="00C532A3">
      <w:pPr>
        <w:autoSpaceDE w:val="0"/>
        <w:autoSpaceDN w:val="0"/>
        <w:adjustRightInd w:val="0"/>
        <w:spacing w:after="0" w:line="240" w:lineRule="auto"/>
        <w:jc w:val="both"/>
        <w:rPr>
          <w:rFonts w:ascii="Arial" w:eastAsia="Batang" w:hAnsi="Arial" w:cs="Arial"/>
          <w:color w:val="0D0D0D" w:themeColor="text1" w:themeTint="F2"/>
          <w:lang w:eastAsia="de-DE"/>
        </w:rPr>
      </w:pPr>
    </w:p>
    <w:p w14:paraId="7A877F80" w14:textId="1DCDFEF0" w:rsidR="004D0800" w:rsidRPr="00957EE6" w:rsidRDefault="4A0E05FE" w:rsidP="5E1A2645">
      <w:pPr>
        <w:autoSpaceDE w:val="0"/>
        <w:autoSpaceDN w:val="0"/>
        <w:adjustRightInd w:val="0"/>
        <w:spacing w:after="0" w:line="240" w:lineRule="auto"/>
        <w:jc w:val="both"/>
        <w:rPr>
          <w:rFonts w:ascii="Arial" w:eastAsia="Batang" w:hAnsi="Arial" w:cs="Arial"/>
          <w:color w:val="0D0D0D" w:themeColor="text1" w:themeTint="F2"/>
          <w:lang w:eastAsia="de-DE"/>
        </w:rPr>
      </w:pPr>
      <w:r w:rsidRPr="00382024">
        <w:rPr>
          <w:rFonts w:ascii="Arial" w:eastAsia="Batang" w:hAnsi="Arial" w:cs="Arial"/>
          <w:color w:val="0D0D0D" w:themeColor="text1" w:themeTint="F2"/>
          <w:lang w:eastAsia="de-DE"/>
        </w:rPr>
        <w:t xml:space="preserve">Das Fertigarzneimittel </w:t>
      </w:r>
      <w:r w:rsidR="00D5303D" w:rsidRPr="00DB34A3">
        <w:rPr>
          <w:rFonts w:ascii="Arial" w:hAnsi="Arial" w:cs="Arial"/>
        </w:rPr>
        <w:t>(</w:t>
      </w:r>
      <w:r w:rsidR="00D5303D" w:rsidRPr="00F57044">
        <w:rPr>
          <w:rFonts w:ascii="Arial" w:hAnsi="Arial" w:cs="Arial"/>
          <w:vertAlign w:val="superscript"/>
        </w:rPr>
        <w:t>177</w:t>
      </w:r>
      <w:r w:rsidR="00D5303D" w:rsidRPr="00DB34A3">
        <w:rPr>
          <w:rFonts w:ascii="Arial" w:hAnsi="Arial" w:cs="Arial"/>
        </w:rPr>
        <w:t xml:space="preserve">Lu)Lutetiumvipivotidtetraxetan </w:t>
      </w:r>
      <w:r w:rsidR="00D70633">
        <w:rPr>
          <w:rFonts w:ascii="Arial" w:eastAsia="Batang" w:hAnsi="Arial" w:cs="Arial"/>
          <w:color w:val="0D0D0D" w:themeColor="text1" w:themeTint="F2"/>
          <w:lang w:eastAsia="de-DE"/>
        </w:rPr>
        <w:t>(Pluvicto</w:t>
      </w:r>
      <w:r w:rsidR="00D70633" w:rsidRPr="00F42C4C">
        <w:rPr>
          <w:rFonts w:ascii="Arial" w:eastAsia="Batang" w:hAnsi="Arial" w:cs="Arial"/>
          <w:color w:val="0D0D0D" w:themeColor="text1" w:themeTint="F2"/>
          <w:vertAlign w:val="superscript"/>
          <w:lang w:eastAsia="de-DE"/>
        </w:rPr>
        <w:t>®</w:t>
      </w:r>
      <w:r w:rsidR="00D70633">
        <w:rPr>
          <w:rFonts w:ascii="Arial" w:eastAsia="Batang" w:hAnsi="Arial" w:cs="Arial"/>
          <w:color w:val="0D0D0D" w:themeColor="text1" w:themeTint="F2"/>
          <w:lang w:eastAsia="de-DE"/>
        </w:rPr>
        <w:t xml:space="preserve">) </w:t>
      </w:r>
      <w:r w:rsidR="00DB34A3">
        <w:rPr>
          <w:rFonts w:ascii="Arial" w:eastAsia="Batang" w:hAnsi="Arial" w:cs="Arial"/>
          <w:color w:val="0D0D0D" w:themeColor="text1" w:themeTint="F2"/>
          <w:lang w:eastAsia="de-DE"/>
        </w:rPr>
        <w:t xml:space="preserve">wurde am 09.12.2022 von der </w:t>
      </w:r>
      <w:r w:rsidR="00A8517C">
        <w:rPr>
          <w:rFonts w:ascii="Arial" w:eastAsia="Batang" w:hAnsi="Arial" w:cs="Arial"/>
          <w:color w:val="0D0D0D" w:themeColor="text1" w:themeTint="F2"/>
          <w:lang w:eastAsia="de-DE"/>
        </w:rPr>
        <w:t>Europäischen Kommission</w:t>
      </w:r>
      <w:r w:rsidR="000F731E">
        <w:rPr>
          <w:rFonts w:ascii="Arial" w:eastAsia="Batang" w:hAnsi="Arial" w:cs="Arial"/>
          <w:color w:val="0D0D0D" w:themeColor="text1" w:themeTint="F2"/>
          <w:lang w:eastAsia="de-DE"/>
        </w:rPr>
        <w:t xml:space="preserve"> </w:t>
      </w:r>
      <w:r w:rsidR="00DB34A3">
        <w:rPr>
          <w:rFonts w:ascii="Arial" w:eastAsia="Batang" w:hAnsi="Arial" w:cs="Arial"/>
          <w:color w:val="0D0D0D" w:themeColor="text1" w:themeTint="F2"/>
          <w:lang w:eastAsia="de-DE"/>
        </w:rPr>
        <w:t xml:space="preserve">zugelassen. </w:t>
      </w:r>
    </w:p>
    <w:p w14:paraId="3B335DD7" w14:textId="77777777" w:rsidR="004D0800" w:rsidRPr="006425D3" w:rsidRDefault="004D0800" w:rsidP="00C532A3">
      <w:pPr>
        <w:autoSpaceDE w:val="0"/>
        <w:autoSpaceDN w:val="0"/>
        <w:adjustRightInd w:val="0"/>
        <w:spacing w:after="0" w:line="240" w:lineRule="auto"/>
        <w:jc w:val="both"/>
        <w:rPr>
          <w:rFonts w:ascii="Arial" w:eastAsia="Batang" w:hAnsi="Arial" w:cs="Arial"/>
          <w:b/>
          <w:bCs/>
          <w:u w:val="single"/>
          <w:lang w:eastAsia="de-DE"/>
        </w:rPr>
      </w:pPr>
    </w:p>
    <w:p w14:paraId="3CA3E330" w14:textId="77777777" w:rsidR="004D0800" w:rsidRPr="006425D3" w:rsidRDefault="004D0800" w:rsidP="00C532A3">
      <w:pPr>
        <w:autoSpaceDE w:val="0"/>
        <w:autoSpaceDN w:val="0"/>
        <w:adjustRightInd w:val="0"/>
        <w:spacing w:after="0" w:line="240" w:lineRule="auto"/>
        <w:jc w:val="both"/>
        <w:rPr>
          <w:rFonts w:ascii="Arial" w:eastAsia="Batang" w:hAnsi="Arial" w:cs="Arial"/>
          <w:b/>
          <w:bCs/>
          <w:u w:val="single"/>
          <w:lang w:eastAsia="de-DE"/>
        </w:rPr>
      </w:pPr>
      <w:r w:rsidRPr="006425D3">
        <w:rPr>
          <w:rFonts w:ascii="Arial" w:eastAsia="Batang" w:hAnsi="Arial" w:cs="Arial"/>
          <w:b/>
          <w:bCs/>
          <w:u w:val="single"/>
          <w:lang w:eastAsia="de-DE"/>
        </w:rPr>
        <w:t>Wann wurde bzw. wird die Methode in Ihrem Krankenhaus eingeführt? [Pflichtfeld]</w:t>
      </w:r>
    </w:p>
    <w:p w14:paraId="764F795B" w14:textId="77777777" w:rsidR="004D0800" w:rsidRPr="006425D3" w:rsidRDefault="004D0800" w:rsidP="00C532A3">
      <w:pPr>
        <w:autoSpaceDE w:val="0"/>
        <w:autoSpaceDN w:val="0"/>
        <w:adjustRightInd w:val="0"/>
        <w:spacing w:after="0" w:line="240" w:lineRule="auto"/>
        <w:jc w:val="both"/>
        <w:rPr>
          <w:rFonts w:ascii="Arial" w:eastAsia="Batang" w:hAnsi="Arial" w:cs="Arial"/>
          <w:lang w:eastAsia="de-DE"/>
        </w:rPr>
      </w:pPr>
    </w:p>
    <w:p w14:paraId="61EF9EDA" w14:textId="77777777" w:rsidR="002144C0" w:rsidRPr="00FB5F62" w:rsidRDefault="00FB5F62" w:rsidP="00FB5F62">
      <w:pPr>
        <w:autoSpaceDE w:val="0"/>
        <w:autoSpaceDN w:val="0"/>
        <w:adjustRightInd w:val="0"/>
        <w:jc w:val="both"/>
        <w:rPr>
          <w:rFonts w:ascii="Arial" w:hAnsi="Arial" w:cs="Arial"/>
          <w:i/>
          <w:color w:val="4F81BD"/>
          <w:highlight w:val="yellow"/>
        </w:rPr>
      </w:pPr>
      <w:r w:rsidRPr="00DA48DC">
        <w:rPr>
          <w:rFonts w:ascii="Arial" w:hAnsi="Arial" w:cs="Arial"/>
          <w:i/>
          <w:color w:val="4F81BD"/>
        </w:rPr>
        <w:t xml:space="preserve">Geben Sie bitte den Zeitpunkt der ersten Anwendung der Methode in Ihrem Krankenhaus an. </w:t>
      </w:r>
    </w:p>
    <w:p w14:paraId="40AE08B5" w14:textId="77777777" w:rsidR="004D0800" w:rsidRPr="00EE457D" w:rsidRDefault="004D0800" w:rsidP="00C532A3">
      <w:pPr>
        <w:autoSpaceDE w:val="0"/>
        <w:autoSpaceDN w:val="0"/>
        <w:adjustRightInd w:val="0"/>
        <w:spacing w:after="0" w:line="240" w:lineRule="auto"/>
        <w:jc w:val="both"/>
        <w:rPr>
          <w:rFonts w:ascii="Arial" w:eastAsia="Batang" w:hAnsi="Arial" w:cs="Arial"/>
          <w:b/>
          <w:bCs/>
          <w:u w:val="single"/>
          <w:lang w:eastAsia="de-DE"/>
        </w:rPr>
      </w:pPr>
      <w:r w:rsidRPr="00EE457D">
        <w:rPr>
          <w:rFonts w:ascii="Arial" w:eastAsia="Batang" w:hAnsi="Arial" w:cs="Arial"/>
          <w:b/>
          <w:bCs/>
          <w:u w:val="single"/>
          <w:lang w:eastAsia="de-DE"/>
        </w:rPr>
        <w:t>In wie vielen Kliniken wird diese Methode zurzeit eingesetzt (Schätzung)?</w:t>
      </w:r>
    </w:p>
    <w:p w14:paraId="6F90D6BA" w14:textId="77777777" w:rsidR="004D0800" w:rsidRPr="00957EE6" w:rsidRDefault="004D0800" w:rsidP="00C532A3">
      <w:pPr>
        <w:autoSpaceDE w:val="0"/>
        <w:autoSpaceDN w:val="0"/>
        <w:adjustRightInd w:val="0"/>
        <w:spacing w:after="0" w:line="240" w:lineRule="auto"/>
        <w:jc w:val="both"/>
        <w:rPr>
          <w:rFonts w:ascii="Arial" w:eastAsia="Batang" w:hAnsi="Arial" w:cs="Arial"/>
          <w:lang w:eastAsia="de-DE"/>
        </w:rPr>
      </w:pPr>
    </w:p>
    <w:p w14:paraId="228A88A5" w14:textId="1A30049A" w:rsidR="004D0800" w:rsidRPr="009009A6" w:rsidRDefault="00A66A9B" w:rsidP="00C532A3">
      <w:pPr>
        <w:autoSpaceDE w:val="0"/>
        <w:autoSpaceDN w:val="0"/>
        <w:adjustRightInd w:val="0"/>
        <w:spacing w:after="0" w:line="240" w:lineRule="auto"/>
        <w:jc w:val="both"/>
        <w:rPr>
          <w:rFonts w:ascii="Arial" w:eastAsia="Batang" w:hAnsi="Arial" w:cs="Arial"/>
          <w:color w:val="0D0D0D" w:themeColor="text1" w:themeTint="F2"/>
          <w:lang w:eastAsia="de-DE"/>
        </w:rPr>
      </w:pPr>
      <w:r>
        <w:rPr>
          <w:rFonts w:ascii="Arial" w:hAnsi="Arial" w:cs="Arial"/>
        </w:rPr>
        <w:t>Es wird angenommen, dass ca. 60 Krankenhäuser über die geeigneten Voraussetzungen hinsichtlich Infrastruktur und Qualifikationen verfügen und das Arzneimittel unmittelbar anwenden können.</w:t>
      </w:r>
    </w:p>
    <w:p w14:paraId="37A8EB26" w14:textId="77777777" w:rsidR="004D0800" w:rsidRPr="006425D3" w:rsidRDefault="004D0800" w:rsidP="00C532A3">
      <w:pPr>
        <w:autoSpaceDE w:val="0"/>
        <w:autoSpaceDN w:val="0"/>
        <w:adjustRightInd w:val="0"/>
        <w:spacing w:after="0" w:line="240" w:lineRule="auto"/>
        <w:jc w:val="both"/>
        <w:rPr>
          <w:rFonts w:ascii="Arial" w:eastAsia="Batang" w:hAnsi="Arial" w:cs="Arial"/>
          <w:color w:val="0000FF"/>
          <w:lang w:eastAsia="de-DE"/>
        </w:rPr>
      </w:pPr>
    </w:p>
    <w:p w14:paraId="6651D609" w14:textId="099B27D3" w:rsidR="004D0800" w:rsidRPr="006425D3" w:rsidRDefault="004D0800" w:rsidP="00C532A3">
      <w:pPr>
        <w:autoSpaceDE w:val="0"/>
        <w:autoSpaceDN w:val="0"/>
        <w:adjustRightInd w:val="0"/>
        <w:spacing w:after="0" w:line="240" w:lineRule="auto"/>
        <w:jc w:val="both"/>
        <w:rPr>
          <w:rFonts w:ascii="Arial" w:eastAsia="Batang" w:hAnsi="Arial" w:cs="Arial"/>
          <w:b/>
          <w:bCs/>
          <w:u w:val="single"/>
          <w:lang w:eastAsia="de-DE"/>
        </w:rPr>
      </w:pPr>
      <w:r w:rsidRPr="006425D3">
        <w:rPr>
          <w:rFonts w:ascii="Arial" w:eastAsia="Batang" w:hAnsi="Arial" w:cs="Arial"/>
          <w:b/>
          <w:bCs/>
          <w:u w:val="single"/>
          <w:lang w:eastAsia="de-DE"/>
        </w:rPr>
        <w:t xml:space="preserve">Wie viele Patienten wurden in Ihrem Krankenhaus in </w:t>
      </w:r>
      <w:r w:rsidR="00D56DB8">
        <w:rPr>
          <w:rFonts w:ascii="Arial" w:eastAsia="Batang" w:hAnsi="Arial" w:cs="Arial"/>
          <w:b/>
          <w:bCs/>
          <w:color w:val="0070C0"/>
          <w:u w:val="single"/>
          <w:lang w:eastAsia="de-DE"/>
        </w:rPr>
        <w:t>202</w:t>
      </w:r>
      <w:r w:rsidR="00B14BB3">
        <w:rPr>
          <w:rFonts w:ascii="Arial" w:eastAsia="Batang" w:hAnsi="Arial" w:cs="Arial"/>
          <w:b/>
          <w:bCs/>
          <w:color w:val="0070C0"/>
          <w:u w:val="single"/>
          <w:lang w:eastAsia="de-DE"/>
        </w:rPr>
        <w:t>3</w:t>
      </w:r>
      <w:r w:rsidR="00D56DB8">
        <w:rPr>
          <w:rFonts w:ascii="Arial" w:eastAsia="Batang" w:hAnsi="Arial" w:cs="Arial"/>
          <w:b/>
          <w:bCs/>
          <w:color w:val="0070C0"/>
          <w:u w:val="single"/>
          <w:lang w:eastAsia="de-DE"/>
        </w:rPr>
        <w:t xml:space="preserve"> oder in 202</w:t>
      </w:r>
      <w:r w:rsidR="00B14BB3">
        <w:rPr>
          <w:rFonts w:ascii="Arial" w:eastAsia="Batang" w:hAnsi="Arial" w:cs="Arial"/>
          <w:b/>
          <w:bCs/>
          <w:color w:val="0070C0"/>
          <w:u w:val="single"/>
          <w:lang w:eastAsia="de-DE"/>
        </w:rPr>
        <w:t>4</w:t>
      </w:r>
      <w:r w:rsidR="00D56DB8">
        <w:rPr>
          <w:rFonts w:ascii="Arial" w:eastAsia="Batang" w:hAnsi="Arial" w:cs="Arial"/>
          <w:b/>
          <w:bCs/>
          <w:color w:val="0070C0"/>
          <w:u w:val="single"/>
          <w:lang w:eastAsia="de-DE"/>
        </w:rPr>
        <w:t xml:space="preserve"> </w:t>
      </w:r>
      <w:r w:rsidRPr="006425D3">
        <w:rPr>
          <w:rFonts w:ascii="Arial" w:eastAsia="Batang" w:hAnsi="Arial" w:cs="Arial"/>
          <w:b/>
          <w:bCs/>
          <w:u w:val="single"/>
          <w:lang w:eastAsia="de-DE"/>
        </w:rPr>
        <w:t>mit dieser Methode behandelt? [Pflichtfeld]</w:t>
      </w:r>
    </w:p>
    <w:p w14:paraId="6C8D112D" w14:textId="77777777" w:rsidR="007602D4" w:rsidRDefault="007602D4" w:rsidP="00C532A3">
      <w:pPr>
        <w:autoSpaceDE w:val="0"/>
        <w:autoSpaceDN w:val="0"/>
        <w:adjustRightInd w:val="0"/>
        <w:spacing w:after="0"/>
        <w:jc w:val="both"/>
        <w:rPr>
          <w:rFonts w:ascii="Arial" w:eastAsia="Batang" w:hAnsi="Arial" w:cs="Arial"/>
          <w:color w:val="0000FF"/>
          <w:lang w:eastAsia="de-DE"/>
        </w:rPr>
      </w:pPr>
    </w:p>
    <w:p w14:paraId="7AD8D97D" w14:textId="1AA3201F" w:rsidR="00FB5F62" w:rsidRDefault="00FB5F62" w:rsidP="00C532A3">
      <w:pPr>
        <w:autoSpaceDE w:val="0"/>
        <w:autoSpaceDN w:val="0"/>
        <w:adjustRightInd w:val="0"/>
        <w:spacing w:after="0"/>
        <w:jc w:val="both"/>
        <w:rPr>
          <w:rFonts w:ascii="Arial" w:hAnsi="Arial" w:cs="Arial"/>
          <w:i/>
          <w:color w:val="4F81BD"/>
        </w:rPr>
      </w:pPr>
      <w:r w:rsidRPr="00DA48DC">
        <w:rPr>
          <w:rFonts w:ascii="Arial" w:hAnsi="Arial" w:cs="Arial"/>
          <w:i/>
          <w:color w:val="4F81BD"/>
        </w:rPr>
        <w:t>Nennen Sie bitte die Anzahl der Patienten, an denen die angefragte Methode in Ihrem Krankenhaus im Jahr 20</w:t>
      </w:r>
      <w:r w:rsidR="00D56DB8">
        <w:rPr>
          <w:rFonts w:ascii="Arial" w:hAnsi="Arial" w:cs="Arial"/>
          <w:i/>
          <w:color w:val="4F81BD"/>
        </w:rPr>
        <w:t>2</w:t>
      </w:r>
      <w:r w:rsidR="00B14BB3">
        <w:rPr>
          <w:rFonts w:ascii="Arial" w:hAnsi="Arial" w:cs="Arial"/>
          <w:i/>
          <w:color w:val="4F81BD"/>
        </w:rPr>
        <w:t>3</w:t>
      </w:r>
      <w:r w:rsidR="00D56DB8">
        <w:rPr>
          <w:rFonts w:ascii="Arial" w:hAnsi="Arial" w:cs="Arial"/>
          <w:i/>
          <w:color w:val="4F81BD"/>
        </w:rPr>
        <w:t xml:space="preserve"> </w:t>
      </w:r>
      <w:r w:rsidRPr="00DA48DC">
        <w:rPr>
          <w:rFonts w:ascii="Arial" w:hAnsi="Arial" w:cs="Arial"/>
          <w:i/>
          <w:color w:val="4F81BD"/>
        </w:rPr>
        <w:t>oder im Jahr 20</w:t>
      </w:r>
      <w:r w:rsidR="00B14BB3">
        <w:rPr>
          <w:rFonts w:ascii="Arial" w:hAnsi="Arial" w:cs="Arial"/>
          <w:i/>
          <w:color w:val="4F81BD"/>
        </w:rPr>
        <w:t>24</w:t>
      </w:r>
      <w:r w:rsidRPr="00DA48DC">
        <w:rPr>
          <w:rFonts w:ascii="Arial" w:hAnsi="Arial" w:cs="Arial"/>
          <w:i/>
          <w:color w:val="4F81BD"/>
        </w:rPr>
        <w:t xml:space="preserve"> angewandt wurde. Haben Sie keine genauen Zahlen, schätzen Sie die Anzahl der behandelten Patienten bitte möglichst genau.</w:t>
      </w:r>
    </w:p>
    <w:p w14:paraId="3583CBD4" w14:textId="1C2F4F52" w:rsidR="00A66A9B" w:rsidRDefault="00A66A9B" w:rsidP="00C532A3">
      <w:pPr>
        <w:autoSpaceDE w:val="0"/>
        <w:autoSpaceDN w:val="0"/>
        <w:adjustRightInd w:val="0"/>
        <w:spacing w:after="0"/>
        <w:jc w:val="both"/>
        <w:rPr>
          <w:rFonts w:ascii="Arial" w:hAnsi="Arial" w:cs="Arial"/>
          <w:i/>
          <w:color w:val="4F81BD"/>
        </w:rPr>
      </w:pPr>
    </w:p>
    <w:p w14:paraId="59B19640" w14:textId="53090AA5" w:rsidR="00A66A9B" w:rsidRPr="00A66A9B" w:rsidRDefault="00A66A9B" w:rsidP="00A66A9B">
      <w:pPr>
        <w:autoSpaceDE w:val="0"/>
        <w:autoSpaceDN w:val="0"/>
        <w:adjustRightInd w:val="0"/>
        <w:spacing w:after="0"/>
        <w:jc w:val="both"/>
        <w:rPr>
          <w:rFonts w:ascii="Arial" w:eastAsia="Batang" w:hAnsi="Arial" w:cs="Arial"/>
          <w:lang w:eastAsia="de-DE"/>
        </w:rPr>
      </w:pPr>
      <w:r w:rsidRPr="00A66A9B">
        <w:rPr>
          <w:rFonts w:ascii="Arial" w:eastAsia="Batang" w:hAnsi="Arial" w:cs="Arial"/>
          <w:lang w:eastAsia="de-DE"/>
        </w:rPr>
        <w:t>In 202</w:t>
      </w:r>
      <w:r w:rsidR="00B14BB3">
        <w:rPr>
          <w:rFonts w:ascii="Arial" w:eastAsia="Batang" w:hAnsi="Arial" w:cs="Arial"/>
          <w:lang w:eastAsia="de-DE"/>
        </w:rPr>
        <w:t>3</w:t>
      </w:r>
      <w:r w:rsidR="000B1DCF">
        <w:rPr>
          <w:rFonts w:ascii="Arial" w:eastAsia="Batang" w:hAnsi="Arial" w:cs="Arial"/>
          <w:lang w:eastAsia="de-DE"/>
        </w:rPr>
        <w:t>:</w:t>
      </w:r>
      <w:r w:rsidRPr="00A66A9B">
        <w:rPr>
          <w:rFonts w:ascii="Arial" w:eastAsia="Batang" w:hAnsi="Arial" w:cs="Arial"/>
          <w:lang w:eastAsia="de-DE"/>
        </w:rPr>
        <w:t xml:space="preserve"> </w:t>
      </w:r>
    </w:p>
    <w:p w14:paraId="5E02C551" w14:textId="6065E818" w:rsidR="00A66A9B" w:rsidRPr="00A66A9B" w:rsidRDefault="00A66A9B" w:rsidP="00A66A9B">
      <w:pPr>
        <w:autoSpaceDE w:val="0"/>
        <w:autoSpaceDN w:val="0"/>
        <w:adjustRightInd w:val="0"/>
        <w:spacing w:after="0"/>
        <w:jc w:val="both"/>
        <w:rPr>
          <w:rFonts w:ascii="Arial" w:eastAsia="Batang" w:hAnsi="Arial" w:cs="Arial"/>
          <w:lang w:eastAsia="de-DE"/>
        </w:rPr>
      </w:pPr>
      <w:r w:rsidRPr="00A66A9B">
        <w:rPr>
          <w:rFonts w:ascii="Arial" w:eastAsia="Batang" w:hAnsi="Arial" w:cs="Arial"/>
          <w:lang w:eastAsia="de-DE"/>
        </w:rPr>
        <w:t>In 202</w:t>
      </w:r>
      <w:r w:rsidR="00B14BB3">
        <w:rPr>
          <w:rFonts w:ascii="Arial" w:eastAsia="Batang" w:hAnsi="Arial" w:cs="Arial"/>
          <w:lang w:eastAsia="de-DE"/>
        </w:rPr>
        <w:t>4</w:t>
      </w:r>
      <w:r w:rsidRPr="00A66A9B">
        <w:rPr>
          <w:rFonts w:ascii="Arial" w:eastAsia="Batang" w:hAnsi="Arial" w:cs="Arial"/>
          <w:lang w:eastAsia="de-DE"/>
        </w:rPr>
        <w:t xml:space="preserve">: </w:t>
      </w:r>
    </w:p>
    <w:p w14:paraId="6C1C9136" w14:textId="77777777" w:rsidR="004D0800" w:rsidRPr="006425D3" w:rsidRDefault="004D0800" w:rsidP="00C532A3">
      <w:pPr>
        <w:autoSpaceDE w:val="0"/>
        <w:autoSpaceDN w:val="0"/>
        <w:adjustRightInd w:val="0"/>
        <w:spacing w:after="0" w:line="240" w:lineRule="auto"/>
        <w:jc w:val="both"/>
        <w:rPr>
          <w:rFonts w:ascii="Arial" w:eastAsia="Batang" w:hAnsi="Arial" w:cs="Arial"/>
          <w:lang w:eastAsia="de-DE"/>
        </w:rPr>
      </w:pPr>
    </w:p>
    <w:p w14:paraId="1EFBA7C0" w14:textId="41011DDB" w:rsidR="004D0800" w:rsidRPr="006425D3" w:rsidRDefault="004D0800" w:rsidP="00C532A3">
      <w:pPr>
        <w:autoSpaceDE w:val="0"/>
        <w:autoSpaceDN w:val="0"/>
        <w:adjustRightInd w:val="0"/>
        <w:spacing w:after="0" w:line="240" w:lineRule="auto"/>
        <w:jc w:val="both"/>
        <w:rPr>
          <w:rFonts w:ascii="Arial" w:eastAsia="Batang" w:hAnsi="Arial" w:cs="Arial"/>
          <w:b/>
          <w:bCs/>
          <w:u w:val="single"/>
          <w:lang w:eastAsia="de-DE"/>
        </w:rPr>
      </w:pPr>
      <w:r w:rsidRPr="006425D3">
        <w:rPr>
          <w:rFonts w:ascii="Arial" w:eastAsia="Batang" w:hAnsi="Arial" w:cs="Arial"/>
          <w:b/>
          <w:bCs/>
          <w:u w:val="single"/>
          <w:lang w:eastAsia="de-DE"/>
        </w:rPr>
        <w:t xml:space="preserve">Wie viele Patienten planen Sie im Jahr </w:t>
      </w:r>
      <w:r w:rsidR="00D56DB8">
        <w:rPr>
          <w:rFonts w:ascii="Arial" w:eastAsia="Batang" w:hAnsi="Arial" w:cs="Arial"/>
          <w:b/>
          <w:bCs/>
          <w:u w:val="single"/>
          <w:lang w:eastAsia="de-DE"/>
        </w:rPr>
        <w:t>202</w:t>
      </w:r>
      <w:r w:rsidR="00B14BB3">
        <w:rPr>
          <w:rFonts w:ascii="Arial" w:eastAsia="Batang" w:hAnsi="Arial" w:cs="Arial"/>
          <w:b/>
          <w:bCs/>
          <w:u w:val="single"/>
          <w:lang w:eastAsia="de-DE"/>
        </w:rPr>
        <w:t>5</w:t>
      </w:r>
      <w:r w:rsidR="00FB5F62">
        <w:rPr>
          <w:rFonts w:ascii="Arial" w:eastAsia="Batang" w:hAnsi="Arial" w:cs="Arial"/>
          <w:b/>
          <w:bCs/>
          <w:u w:val="single"/>
          <w:lang w:eastAsia="de-DE"/>
        </w:rPr>
        <w:t xml:space="preserve"> </w:t>
      </w:r>
      <w:r w:rsidRPr="006425D3">
        <w:rPr>
          <w:rFonts w:ascii="Arial" w:eastAsia="Batang" w:hAnsi="Arial" w:cs="Arial"/>
          <w:b/>
          <w:bCs/>
          <w:u w:val="single"/>
          <w:lang w:eastAsia="de-DE"/>
        </w:rPr>
        <w:t>mit dieser Methode zu behandeln? [Pflichtfeld]</w:t>
      </w:r>
    </w:p>
    <w:p w14:paraId="375F3037" w14:textId="77777777" w:rsidR="004D0800" w:rsidRPr="006425D3" w:rsidRDefault="004D0800" w:rsidP="00C532A3">
      <w:pPr>
        <w:autoSpaceDE w:val="0"/>
        <w:autoSpaceDN w:val="0"/>
        <w:adjustRightInd w:val="0"/>
        <w:spacing w:after="0" w:line="240" w:lineRule="auto"/>
        <w:jc w:val="both"/>
        <w:rPr>
          <w:rFonts w:ascii="Arial" w:eastAsia="Batang" w:hAnsi="Arial" w:cs="Arial"/>
          <w:lang w:eastAsia="de-DE"/>
        </w:rPr>
      </w:pPr>
    </w:p>
    <w:p w14:paraId="59C9820C" w14:textId="3E4A622A" w:rsidR="00524129" w:rsidRDefault="00FB5F62" w:rsidP="00C532A3">
      <w:pPr>
        <w:autoSpaceDE w:val="0"/>
        <w:autoSpaceDN w:val="0"/>
        <w:adjustRightInd w:val="0"/>
        <w:spacing w:after="0" w:line="240" w:lineRule="auto"/>
        <w:jc w:val="both"/>
        <w:rPr>
          <w:rFonts w:ascii="Arial" w:eastAsia="Batang" w:hAnsi="Arial" w:cs="Arial"/>
          <w:b/>
          <w:bCs/>
          <w:i/>
          <w:iCs/>
          <w:u w:val="single"/>
          <w:lang w:eastAsia="de-DE"/>
        </w:rPr>
      </w:pPr>
      <w:r w:rsidRPr="00061BB4">
        <w:rPr>
          <w:rFonts w:ascii="Arial" w:hAnsi="Arial" w:cs="Arial"/>
          <w:i/>
          <w:color w:val="4F81BD"/>
        </w:rPr>
        <w:t xml:space="preserve">Nennen Sie bitte die Anzahl der Patienten, an denen die angefragte Methode im Jahr </w:t>
      </w:r>
      <w:r w:rsidR="00D56DB8">
        <w:rPr>
          <w:rFonts w:ascii="Arial" w:hAnsi="Arial" w:cs="Arial"/>
          <w:i/>
          <w:color w:val="4F81BD"/>
        </w:rPr>
        <w:t>202</w:t>
      </w:r>
      <w:r w:rsidR="00B14BB3">
        <w:rPr>
          <w:rFonts w:ascii="Arial" w:hAnsi="Arial" w:cs="Arial"/>
          <w:i/>
          <w:color w:val="4F81BD"/>
        </w:rPr>
        <w:t>5</w:t>
      </w:r>
      <w:r w:rsidRPr="00061BB4">
        <w:rPr>
          <w:rFonts w:ascii="Arial" w:hAnsi="Arial" w:cs="Arial"/>
          <w:i/>
          <w:color w:val="4F81BD"/>
        </w:rPr>
        <w:t xml:space="preserve"> in Ihrem Krankenhaus angewandt werden soll (Schätzung).</w:t>
      </w:r>
    </w:p>
    <w:p w14:paraId="228EFEEC" w14:textId="77777777" w:rsidR="00CC7557" w:rsidRDefault="00CC7557" w:rsidP="00C532A3">
      <w:pPr>
        <w:pBdr>
          <w:bottom w:val="single" w:sz="6" w:space="1" w:color="auto"/>
        </w:pBdr>
        <w:autoSpaceDE w:val="0"/>
        <w:autoSpaceDN w:val="0"/>
        <w:adjustRightInd w:val="0"/>
        <w:spacing w:after="0" w:line="240" w:lineRule="auto"/>
        <w:jc w:val="both"/>
        <w:rPr>
          <w:rFonts w:ascii="Arial" w:eastAsia="Batang" w:hAnsi="Arial" w:cs="Arial"/>
          <w:b/>
          <w:bCs/>
          <w:i/>
          <w:iCs/>
          <w:sz w:val="28"/>
          <w:u w:val="single"/>
          <w:lang w:eastAsia="de-DE"/>
        </w:rPr>
      </w:pPr>
    </w:p>
    <w:p w14:paraId="62D6612C" w14:textId="77777777" w:rsidR="00D56DB8" w:rsidRDefault="00D56DB8" w:rsidP="00C532A3">
      <w:pPr>
        <w:autoSpaceDE w:val="0"/>
        <w:autoSpaceDN w:val="0"/>
        <w:adjustRightInd w:val="0"/>
        <w:spacing w:after="0" w:line="240" w:lineRule="auto"/>
        <w:jc w:val="both"/>
        <w:rPr>
          <w:rFonts w:ascii="Arial" w:eastAsia="Batang" w:hAnsi="Arial" w:cs="Arial"/>
          <w:b/>
          <w:bCs/>
          <w:i/>
          <w:iCs/>
          <w:sz w:val="28"/>
          <w:u w:val="single"/>
          <w:lang w:eastAsia="de-DE"/>
        </w:rPr>
      </w:pPr>
    </w:p>
    <w:p w14:paraId="555AD316" w14:textId="5819C8F5" w:rsidR="004D0800" w:rsidRPr="00564D06" w:rsidRDefault="00E6209C" w:rsidP="000A3AB7">
      <w:pPr>
        <w:pageBreakBefore/>
        <w:autoSpaceDE w:val="0"/>
        <w:autoSpaceDN w:val="0"/>
        <w:adjustRightInd w:val="0"/>
        <w:spacing w:after="0" w:line="240" w:lineRule="auto"/>
        <w:jc w:val="both"/>
        <w:rPr>
          <w:rFonts w:ascii="Arial" w:eastAsia="Batang" w:hAnsi="Arial" w:cs="Arial"/>
          <w:b/>
          <w:bCs/>
          <w:iCs/>
          <w:sz w:val="32"/>
          <w:lang w:eastAsia="de-DE"/>
        </w:rPr>
      </w:pPr>
      <w:r>
        <w:rPr>
          <w:rFonts w:ascii="Arial" w:eastAsia="Batang" w:hAnsi="Arial" w:cs="Arial"/>
          <w:b/>
          <w:bCs/>
          <w:iCs/>
          <w:sz w:val="32"/>
          <w:lang w:eastAsia="de-DE"/>
        </w:rPr>
        <w:t xml:space="preserve">5. </w:t>
      </w:r>
      <w:r w:rsidR="002144C0" w:rsidRPr="00564D06">
        <w:rPr>
          <w:rFonts w:ascii="Arial" w:eastAsia="Batang" w:hAnsi="Arial" w:cs="Arial"/>
          <w:b/>
          <w:bCs/>
          <w:iCs/>
          <w:sz w:val="32"/>
          <w:lang w:eastAsia="de-DE"/>
        </w:rPr>
        <w:t>Mehrkosten</w:t>
      </w:r>
    </w:p>
    <w:p w14:paraId="1860E7BC" w14:textId="77777777" w:rsidR="002144C0" w:rsidRPr="006425D3" w:rsidRDefault="002144C0" w:rsidP="00C532A3">
      <w:pPr>
        <w:autoSpaceDE w:val="0"/>
        <w:autoSpaceDN w:val="0"/>
        <w:adjustRightInd w:val="0"/>
        <w:spacing w:after="0" w:line="240" w:lineRule="auto"/>
        <w:jc w:val="both"/>
        <w:rPr>
          <w:rFonts w:ascii="Arial" w:eastAsia="Batang" w:hAnsi="Arial" w:cs="Arial"/>
          <w:lang w:eastAsia="de-DE"/>
        </w:rPr>
      </w:pPr>
    </w:p>
    <w:p w14:paraId="58A6CA9F" w14:textId="77777777" w:rsidR="004D0800" w:rsidRPr="006425D3" w:rsidRDefault="004D0800" w:rsidP="00C532A3">
      <w:pPr>
        <w:autoSpaceDE w:val="0"/>
        <w:autoSpaceDN w:val="0"/>
        <w:adjustRightInd w:val="0"/>
        <w:spacing w:after="0" w:line="240" w:lineRule="auto"/>
        <w:jc w:val="both"/>
        <w:rPr>
          <w:rFonts w:ascii="Arial" w:eastAsia="Batang" w:hAnsi="Arial" w:cs="Arial"/>
          <w:b/>
          <w:bCs/>
          <w:u w:val="single"/>
          <w:lang w:eastAsia="de-DE"/>
        </w:rPr>
      </w:pPr>
      <w:r w:rsidRPr="006425D3">
        <w:rPr>
          <w:rFonts w:ascii="Arial" w:eastAsia="Batang" w:hAnsi="Arial" w:cs="Arial"/>
          <w:b/>
          <w:bCs/>
          <w:u w:val="single"/>
          <w:lang w:eastAsia="de-DE"/>
        </w:rPr>
        <w:t>Entstehen durch die neue Methode Mehrkosten gegenüber dem bisher üblichen Verfahren? Wenn ja, wodurch? In welcher Höhe (möglichst aufgetrennt nach Personal- und Sachkosten)? [Pflichtfeld]</w:t>
      </w:r>
    </w:p>
    <w:p w14:paraId="11B81FDD" w14:textId="77777777" w:rsidR="004D0800" w:rsidRPr="006425D3" w:rsidRDefault="004D0800" w:rsidP="00C532A3">
      <w:pPr>
        <w:autoSpaceDE w:val="0"/>
        <w:autoSpaceDN w:val="0"/>
        <w:adjustRightInd w:val="0"/>
        <w:spacing w:after="0" w:line="240" w:lineRule="auto"/>
        <w:jc w:val="both"/>
        <w:rPr>
          <w:rFonts w:ascii="Arial" w:eastAsia="Batang" w:hAnsi="Arial" w:cs="Arial"/>
          <w:lang w:eastAsia="de-DE"/>
        </w:rPr>
      </w:pPr>
    </w:p>
    <w:p w14:paraId="5FAB1C8D" w14:textId="6CD5AAB7" w:rsidR="00D56DB8" w:rsidRPr="00382024" w:rsidRDefault="4F3D97E1" w:rsidP="5E1A2645">
      <w:pPr>
        <w:autoSpaceDE w:val="0"/>
        <w:autoSpaceDN w:val="0"/>
        <w:adjustRightInd w:val="0"/>
        <w:jc w:val="both"/>
        <w:rPr>
          <w:rFonts w:ascii="Arial" w:eastAsia="Batang" w:hAnsi="Arial" w:cs="Arial"/>
          <w:color w:val="FF0000"/>
        </w:rPr>
      </w:pPr>
      <w:r w:rsidRPr="5E1A2645">
        <w:rPr>
          <w:rFonts w:ascii="Arial" w:eastAsia="Batang" w:hAnsi="Arial" w:cs="Arial"/>
        </w:rPr>
        <w:t>Bei Patienten, bei denen die</w:t>
      </w:r>
      <w:r w:rsidR="2B729823" w:rsidRPr="5E1A2645">
        <w:rPr>
          <w:rFonts w:ascii="Arial" w:eastAsia="Batang" w:hAnsi="Arial" w:cs="Arial"/>
        </w:rPr>
        <w:t xml:space="preserve"> Gabe des </w:t>
      </w:r>
      <w:r w:rsidR="2B729823" w:rsidRPr="5E1A2645">
        <w:rPr>
          <w:rFonts w:ascii="Arial" w:eastAsia="Batang" w:hAnsi="Arial" w:cs="Arial"/>
          <w:color w:val="0D0D0D" w:themeColor="text1" w:themeTint="F2"/>
        </w:rPr>
        <w:t xml:space="preserve">Fertigarzneimittels </w:t>
      </w:r>
      <w:r w:rsidR="00D5303D" w:rsidRPr="00DB34A3">
        <w:rPr>
          <w:rFonts w:ascii="Arial" w:hAnsi="Arial" w:cs="Arial"/>
        </w:rPr>
        <w:t>(</w:t>
      </w:r>
      <w:r w:rsidR="00D5303D" w:rsidRPr="00F57044">
        <w:rPr>
          <w:rFonts w:ascii="Arial" w:hAnsi="Arial" w:cs="Arial"/>
          <w:vertAlign w:val="superscript"/>
        </w:rPr>
        <w:t>177</w:t>
      </w:r>
      <w:r w:rsidR="00D5303D" w:rsidRPr="00DB34A3">
        <w:rPr>
          <w:rFonts w:ascii="Arial" w:hAnsi="Arial" w:cs="Arial"/>
        </w:rPr>
        <w:t xml:space="preserve">Lu)Lutetiumvipivotidtetraxetan </w:t>
      </w:r>
      <w:r w:rsidRPr="002C1F75">
        <w:rPr>
          <w:rFonts w:ascii="Arial" w:eastAsia="Batang" w:hAnsi="Arial" w:cs="Arial"/>
        </w:rPr>
        <w:t xml:space="preserve">im stationären Aufenthalt indiziert ist, </w:t>
      </w:r>
      <w:r w:rsidR="2B729823" w:rsidRPr="002C1F75">
        <w:rPr>
          <w:rFonts w:ascii="Arial" w:eastAsia="Batang" w:hAnsi="Arial" w:cs="Arial"/>
        </w:rPr>
        <w:t>fallen</w:t>
      </w:r>
      <w:r w:rsidRPr="002C1F75">
        <w:rPr>
          <w:rFonts w:ascii="Arial" w:eastAsia="Batang" w:hAnsi="Arial" w:cs="Arial"/>
        </w:rPr>
        <w:t xml:space="preserve"> Arzneimittelkosten in Höhe </w:t>
      </w:r>
      <w:r w:rsidR="5A73DA48" w:rsidRPr="002C1F75">
        <w:rPr>
          <w:rFonts w:ascii="Arial" w:eastAsia="Batang" w:hAnsi="Arial" w:cs="Arial"/>
        </w:rPr>
        <w:t xml:space="preserve">von </w:t>
      </w:r>
      <w:r w:rsidR="00B14BB3">
        <w:rPr>
          <w:rFonts w:ascii="Arial" w:eastAsia="Times New Roman" w:hAnsi="Arial" w:cs="Arial"/>
        </w:rPr>
        <w:t xml:space="preserve">18.349,80 </w:t>
      </w:r>
      <w:r w:rsidR="3D664E99" w:rsidRPr="002C1F75">
        <w:rPr>
          <w:rFonts w:ascii="Arial" w:eastAsia="Batang" w:hAnsi="Arial" w:cs="Arial"/>
          <w:color w:val="0D0D0D" w:themeColor="text1" w:themeTint="F2"/>
        </w:rPr>
        <w:t xml:space="preserve"> € (inkl. MwSt.) pro Zyklus (Gabe bzw. stationärem Behandlungsfall)</w:t>
      </w:r>
      <w:r w:rsidR="2B729823" w:rsidRPr="002C1F75">
        <w:rPr>
          <w:rFonts w:ascii="Arial" w:eastAsia="Batang" w:hAnsi="Arial" w:cs="Arial"/>
          <w:color w:val="0D0D0D" w:themeColor="text1" w:themeTint="F2"/>
        </w:rPr>
        <w:t xml:space="preserve"> an</w:t>
      </w:r>
      <w:r w:rsidR="5791753B" w:rsidRPr="002C1F75">
        <w:rPr>
          <w:rFonts w:ascii="Arial" w:eastAsia="Batang" w:hAnsi="Arial" w:cs="Arial"/>
        </w:rPr>
        <w:t>. Diese Sachkosten sind bei den</w:t>
      </w:r>
      <w:r w:rsidR="5791753B" w:rsidRPr="00382024">
        <w:rPr>
          <w:rFonts w:ascii="Arial" w:eastAsia="Batang" w:hAnsi="Arial" w:cs="Arial"/>
        </w:rPr>
        <w:t xml:space="preserve"> betroffenen Fällen additiv und ersetzen kein etabliertes Verfahren.</w:t>
      </w:r>
      <w:r w:rsidR="2B729823" w:rsidRPr="00382024">
        <w:rPr>
          <w:rFonts w:ascii="Arial" w:eastAsia="Batang" w:hAnsi="Arial" w:cs="Arial"/>
        </w:rPr>
        <w:t xml:space="preserve"> Der Behandlungsverlauf der Patienten umfasst eine intravenöse Therapie alle 6 Wochen (± 1 Woche) bis zu einer Gesamtzahl von maximal 6 Dosen</w:t>
      </w:r>
      <w:r w:rsidR="00176FD5">
        <w:rPr>
          <w:rFonts w:ascii="Arial" w:eastAsia="Batang" w:hAnsi="Arial" w:cs="Arial"/>
        </w:rPr>
        <w:t>, es sei denn, eine</w:t>
      </w:r>
      <w:r w:rsidR="2B729823" w:rsidRPr="00382024">
        <w:rPr>
          <w:rFonts w:ascii="Arial" w:eastAsia="Batang" w:hAnsi="Arial" w:cs="Arial"/>
        </w:rPr>
        <w:t xml:space="preserve"> Tumorprogression oder inakzeptablen Toxizität</w:t>
      </w:r>
      <w:r w:rsidR="00176FD5">
        <w:rPr>
          <w:rFonts w:ascii="Arial" w:eastAsia="Batang" w:hAnsi="Arial" w:cs="Arial"/>
        </w:rPr>
        <w:t xml:space="preserve"> tritt auf</w:t>
      </w:r>
      <w:r w:rsidR="2B729823" w:rsidRPr="00382024">
        <w:rPr>
          <w:rFonts w:ascii="Arial" w:eastAsia="Batang" w:hAnsi="Arial" w:cs="Arial"/>
        </w:rPr>
        <w:t>.</w:t>
      </w:r>
      <w:r w:rsidR="1C66D4AD" w:rsidRPr="00382024">
        <w:rPr>
          <w:rFonts w:ascii="Arial" w:eastAsia="Batang" w:hAnsi="Arial" w:cs="Arial"/>
        </w:rPr>
        <w:t xml:space="preserve"> </w:t>
      </w:r>
    </w:p>
    <w:p w14:paraId="42734110" w14:textId="41453C04" w:rsidR="00D56DB8" w:rsidRPr="00382024" w:rsidRDefault="00A66A9B" w:rsidP="00D56DB8">
      <w:pPr>
        <w:autoSpaceDE w:val="0"/>
        <w:autoSpaceDN w:val="0"/>
        <w:adjustRightInd w:val="0"/>
        <w:jc w:val="both"/>
        <w:rPr>
          <w:rFonts w:ascii="Arial" w:eastAsia="Batang" w:hAnsi="Arial" w:cs="Arial"/>
          <w:color w:val="0D0D0D" w:themeColor="text1" w:themeTint="F2"/>
        </w:rPr>
      </w:pPr>
      <w:r w:rsidRPr="00382024">
        <w:rPr>
          <w:rFonts w:ascii="Arial" w:eastAsia="Batang" w:hAnsi="Arial" w:cs="Arial"/>
          <w:color w:val="0D0D0D" w:themeColor="text1" w:themeTint="F2"/>
        </w:rPr>
        <w:t>Z</w:t>
      </w:r>
      <w:r w:rsidR="00D56DB8" w:rsidRPr="00382024">
        <w:rPr>
          <w:rFonts w:ascii="Arial" w:eastAsia="Batang" w:hAnsi="Arial" w:cs="Arial"/>
          <w:color w:val="0D0D0D" w:themeColor="text1" w:themeTint="F2"/>
        </w:rPr>
        <w:t>usätzlich zu den Sachkosten des Medikamentes kommen</w:t>
      </w:r>
      <w:r w:rsidR="00B14BB3">
        <w:rPr>
          <w:rFonts w:ascii="Arial" w:eastAsia="Batang" w:hAnsi="Arial" w:cs="Arial"/>
          <w:color w:val="0D0D0D" w:themeColor="text1" w:themeTint="F2"/>
        </w:rPr>
        <w:t xml:space="preserve"> </w:t>
      </w:r>
      <w:r w:rsidR="00D56DB8" w:rsidRPr="00382024">
        <w:rPr>
          <w:rFonts w:ascii="Arial" w:eastAsia="Batang" w:hAnsi="Arial" w:cs="Arial"/>
          <w:color w:val="0D0D0D" w:themeColor="text1" w:themeTint="F2"/>
        </w:rPr>
        <w:t>weitere Kosten für die Lagerung des Arzneimittels, Taxierung, Abgabe und die Warenlogistik</w:t>
      </w:r>
      <w:r w:rsidR="00D70633">
        <w:rPr>
          <w:rFonts w:ascii="Arial" w:eastAsia="Batang" w:hAnsi="Arial" w:cs="Arial"/>
          <w:color w:val="0D0D0D" w:themeColor="text1" w:themeTint="F2"/>
        </w:rPr>
        <w:t xml:space="preserve"> hinzu</w:t>
      </w:r>
      <w:r w:rsidR="00D56DB8" w:rsidRPr="00382024">
        <w:rPr>
          <w:rFonts w:ascii="Arial" w:eastAsia="Batang" w:hAnsi="Arial" w:cs="Arial"/>
          <w:color w:val="0D0D0D" w:themeColor="text1" w:themeTint="F2"/>
        </w:rPr>
        <w:t xml:space="preserve">. </w:t>
      </w:r>
    </w:p>
    <w:p w14:paraId="4209080C" w14:textId="4D7966B3" w:rsidR="00A66A9B" w:rsidRPr="00382024" w:rsidRDefault="00FC29D2" w:rsidP="00A66A9B">
      <w:pPr>
        <w:autoSpaceDE w:val="0"/>
        <w:autoSpaceDN w:val="0"/>
        <w:adjustRightInd w:val="0"/>
        <w:jc w:val="both"/>
        <w:rPr>
          <w:rFonts w:ascii="Arial" w:eastAsia="Batang" w:hAnsi="Arial" w:cs="Arial"/>
        </w:rPr>
      </w:pPr>
      <w:r w:rsidRPr="00382024">
        <w:rPr>
          <w:rFonts w:ascii="Arial" w:eastAsia="Batang" w:hAnsi="Arial" w:cs="Arial"/>
        </w:rPr>
        <w:t>Die Fälle werden im aktuellen DRG-System</w:t>
      </w:r>
      <w:r w:rsidR="00B132B0" w:rsidRPr="00382024">
        <w:rPr>
          <w:rFonts w:ascii="Arial" w:eastAsia="Batang" w:hAnsi="Arial" w:cs="Arial"/>
        </w:rPr>
        <w:t xml:space="preserve"> bei der</w:t>
      </w:r>
      <w:r w:rsidRPr="00382024">
        <w:rPr>
          <w:rFonts w:ascii="Arial" w:eastAsia="Batang" w:hAnsi="Arial" w:cs="Arial"/>
        </w:rPr>
        <w:t xml:space="preserve"> Verwendung de</w:t>
      </w:r>
      <w:r w:rsidR="00B14BB3">
        <w:rPr>
          <w:rFonts w:ascii="Arial" w:eastAsia="Batang" w:hAnsi="Arial" w:cs="Arial"/>
        </w:rPr>
        <w:t xml:space="preserve">s </w:t>
      </w:r>
      <w:r w:rsidRPr="00382024">
        <w:rPr>
          <w:rFonts w:ascii="Arial" w:eastAsia="Batang" w:hAnsi="Arial" w:cs="Arial"/>
        </w:rPr>
        <w:t>OPS-Codes 8-530.d</w:t>
      </w:r>
      <w:r w:rsidR="00B14BB3">
        <w:rPr>
          <w:rFonts w:ascii="Arial" w:eastAsia="Batang" w:hAnsi="Arial" w:cs="Arial"/>
        </w:rPr>
        <w:t xml:space="preserve">2 </w:t>
      </w:r>
      <w:r w:rsidRPr="00382024">
        <w:rPr>
          <w:rFonts w:ascii="Arial" w:eastAsia="Batang" w:hAnsi="Arial" w:cs="Arial"/>
        </w:rPr>
        <w:t>in die DRG M10B eingru</w:t>
      </w:r>
      <w:r w:rsidR="00B6116F" w:rsidRPr="00382024">
        <w:rPr>
          <w:rFonts w:ascii="Arial" w:eastAsia="Batang" w:hAnsi="Arial" w:cs="Arial"/>
        </w:rPr>
        <w:t>p</w:t>
      </w:r>
      <w:r w:rsidRPr="00382024">
        <w:rPr>
          <w:rFonts w:ascii="Arial" w:eastAsia="Batang" w:hAnsi="Arial" w:cs="Arial"/>
        </w:rPr>
        <w:t xml:space="preserve">piert. Das </w:t>
      </w:r>
      <w:r w:rsidR="00A66A9B" w:rsidRPr="00382024">
        <w:rPr>
          <w:rFonts w:ascii="Arial" w:eastAsia="Batang" w:hAnsi="Arial" w:cs="Arial"/>
        </w:rPr>
        <w:t xml:space="preserve">Fertigarzneimittel </w:t>
      </w:r>
      <w:r w:rsidR="00D5303D" w:rsidRPr="00DB34A3">
        <w:rPr>
          <w:rFonts w:ascii="Arial" w:hAnsi="Arial" w:cs="Arial"/>
        </w:rPr>
        <w:t>(</w:t>
      </w:r>
      <w:r w:rsidR="00D5303D" w:rsidRPr="00F57044">
        <w:rPr>
          <w:rFonts w:ascii="Arial" w:hAnsi="Arial" w:cs="Arial"/>
          <w:vertAlign w:val="superscript"/>
        </w:rPr>
        <w:t>177</w:t>
      </w:r>
      <w:r w:rsidR="00D5303D" w:rsidRPr="00DB34A3">
        <w:rPr>
          <w:rFonts w:ascii="Arial" w:hAnsi="Arial" w:cs="Arial"/>
        </w:rPr>
        <w:t xml:space="preserve">Lu)Lutetiumvipivotidtetraxetan </w:t>
      </w:r>
      <w:r w:rsidR="00D70633">
        <w:rPr>
          <w:rFonts w:ascii="Arial" w:eastAsia="Batang" w:hAnsi="Arial" w:cs="Arial"/>
          <w:color w:val="0D0D0D" w:themeColor="text1" w:themeTint="F2"/>
          <w:lang w:eastAsia="de-DE"/>
        </w:rPr>
        <w:t>(Pluvicto</w:t>
      </w:r>
      <w:r w:rsidR="00D70633" w:rsidRPr="00FD650B">
        <w:rPr>
          <w:rFonts w:ascii="Arial" w:eastAsia="Batang" w:hAnsi="Arial" w:cs="Arial"/>
          <w:color w:val="0D0D0D" w:themeColor="text1" w:themeTint="F2"/>
          <w:vertAlign w:val="superscript"/>
          <w:lang w:eastAsia="de-DE"/>
        </w:rPr>
        <w:t>®</w:t>
      </w:r>
      <w:r w:rsidR="00D70633">
        <w:rPr>
          <w:rFonts w:ascii="Arial" w:eastAsia="Batang" w:hAnsi="Arial" w:cs="Arial"/>
          <w:color w:val="0D0D0D" w:themeColor="text1" w:themeTint="F2"/>
          <w:lang w:eastAsia="de-DE"/>
        </w:rPr>
        <w:t xml:space="preserve">) </w:t>
      </w:r>
      <w:r w:rsidRPr="00382024">
        <w:rPr>
          <w:rFonts w:ascii="Arial" w:eastAsia="Batang" w:hAnsi="Arial" w:cs="Arial"/>
        </w:rPr>
        <w:t xml:space="preserve">sollte </w:t>
      </w:r>
      <w:r w:rsidR="006E296D">
        <w:rPr>
          <w:rFonts w:ascii="Arial" w:eastAsia="Batang" w:hAnsi="Arial" w:cs="Arial"/>
        </w:rPr>
        <w:t xml:space="preserve">zukünftig </w:t>
      </w:r>
      <w:r w:rsidRPr="00382024">
        <w:rPr>
          <w:rFonts w:ascii="Arial" w:eastAsia="Batang" w:hAnsi="Arial" w:cs="Arial"/>
        </w:rPr>
        <w:t>durch eine Neudefinition</w:t>
      </w:r>
      <w:r w:rsidR="006E296D">
        <w:rPr>
          <w:rFonts w:ascii="Arial" w:eastAsia="Batang" w:hAnsi="Arial" w:cs="Arial"/>
        </w:rPr>
        <w:t xml:space="preserve"> der DRG</w:t>
      </w:r>
      <w:r w:rsidRPr="00382024">
        <w:rPr>
          <w:rFonts w:ascii="Arial" w:eastAsia="Batang" w:hAnsi="Arial" w:cs="Arial"/>
        </w:rPr>
        <w:t xml:space="preserve"> </w:t>
      </w:r>
      <w:r w:rsidR="00587D0D">
        <w:rPr>
          <w:rFonts w:ascii="Arial" w:eastAsia="Batang" w:hAnsi="Arial" w:cs="Arial"/>
        </w:rPr>
        <w:t xml:space="preserve">oder </w:t>
      </w:r>
      <w:r w:rsidR="006E296D">
        <w:rPr>
          <w:rFonts w:ascii="Arial" w:eastAsia="Batang" w:hAnsi="Arial" w:cs="Arial"/>
        </w:rPr>
        <w:t xml:space="preserve">durch eine </w:t>
      </w:r>
      <w:r w:rsidR="00587D0D">
        <w:rPr>
          <w:rFonts w:ascii="Arial" w:eastAsia="Batang" w:hAnsi="Arial" w:cs="Arial"/>
        </w:rPr>
        <w:t>Abbildung über ein Zusatzentgelt erfolgen. Die bestehende Fallpauschale im DRG-System 202</w:t>
      </w:r>
      <w:r w:rsidR="00B14BB3">
        <w:rPr>
          <w:rFonts w:ascii="Arial" w:eastAsia="Batang" w:hAnsi="Arial" w:cs="Arial"/>
        </w:rPr>
        <w:t>4</w:t>
      </w:r>
      <w:r w:rsidR="00587D0D">
        <w:rPr>
          <w:rFonts w:ascii="Arial" w:eastAsia="Batang" w:hAnsi="Arial" w:cs="Arial"/>
        </w:rPr>
        <w:t xml:space="preserve"> </w:t>
      </w:r>
      <w:r w:rsidRPr="00382024">
        <w:rPr>
          <w:rFonts w:ascii="Arial" w:eastAsia="Batang" w:hAnsi="Arial" w:cs="Arial"/>
        </w:rPr>
        <w:t>bild</w:t>
      </w:r>
      <w:r w:rsidR="00587D0D">
        <w:rPr>
          <w:rFonts w:ascii="Arial" w:eastAsia="Batang" w:hAnsi="Arial" w:cs="Arial"/>
        </w:rPr>
        <w:t xml:space="preserve">et die neue Methode derzeit nicht </w:t>
      </w:r>
      <w:r w:rsidRPr="00382024">
        <w:rPr>
          <w:rFonts w:ascii="Arial" w:eastAsia="Batang" w:hAnsi="Arial" w:cs="Arial"/>
        </w:rPr>
        <w:t>sachgerecht</w:t>
      </w:r>
      <w:r w:rsidR="00B132B0" w:rsidRPr="00382024">
        <w:rPr>
          <w:rFonts w:ascii="Arial" w:eastAsia="Batang" w:hAnsi="Arial" w:cs="Arial"/>
        </w:rPr>
        <w:t xml:space="preserve"> ab. </w:t>
      </w:r>
      <w:r w:rsidR="00B14BB3">
        <w:rPr>
          <w:rFonts w:ascii="Arial" w:eastAsia="Batang" w:hAnsi="Arial" w:cs="Arial"/>
        </w:rPr>
        <w:t>Zudem besteht derzeit keine ausreichende Unterscheidung zwischen de</w:t>
      </w:r>
      <w:r w:rsidR="00A8517C">
        <w:rPr>
          <w:rFonts w:ascii="Arial" w:eastAsia="Batang" w:hAnsi="Arial" w:cs="Arial"/>
        </w:rPr>
        <w:t>r</w:t>
      </w:r>
      <w:r w:rsidR="00B14BB3">
        <w:rPr>
          <w:rFonts w:ascii="Arial" w:eastAsia="Batang" w:hAnsi="Arial" w:cs="Arial"/>
        </w:rPr>
        <w:t xml:space="preserve"> zulassungsfreien Eigenherstellung und </w:t>
      </w:r>
      <w:r w:rsidR="00A8517C">
        <w:rPr>
          <w:rFonts w:ascii="Arial" w:eastAsia="Batang" w:hAnsi="Arial" w:cs="Arial"/>
        </w:rPr>
        <w:t xml:space="preserve">dem </w:t>
      </w:r>
      <w:r w:rsidR="00B14BB3">
        <w:rPr>
          <w:rFonts w:ascii="Arial" w:eastAsia="Batang" w:hAnsi="Arial" w:cs="Arial"/>
        </w:rPr>
        <w:t xml:space="preserve">Fertigarzneimittel im DRG-System.  </w:t>
      </w:r>
    </w:p>
    <w:p w14:paraId="5A93D59B" w14:textId="77777777" w:rsidR="00D55447" w:rsidRPr="006425D3" w:rsidRDefault="00D55447" w:rsidP="00D55447">
      <w:pPr>
        <w:autoSpaceDE w:val="0"/>
        <w:autoSpaceDN w:val="0"/>
        <w:adjustRightInd w:val="0"/>
        <w:spacing w:after="0" w:line="240" w:lineRule="auto"/>
        <w:jc w:val="both"/>
        <w:rPr>
          <w:rFonts w:ascii="Arial" w:eastAsia="Batang" w:hAnsi="Arial" w:cs="Arial"/>
          <w:color w:val="0000FF"/>
          <w:lang w:eastAsia="de-DE"/>
        </w:rPr>
      </w:pPr>
    </w:p>
    <w:p w14:paraId="7476907E" w14:textId="77777777" w:rsidR="004D0800" w:rsidRPr="00762B19" w:rsidRDefault="004D0800" w:rsidP="00C532A3">
      <w:pPr>
        <w:autoSpaceDE w:val="0"/>
        <w:autoSpaceDN w:val="0"/>
        <w:adjustRightInd w:val="0"/>
        <w:spacing w:after="0" w:line="240" w:lineRule="auto"/>
        <w:jc w:val="both"/>
        <w:rPr>
          <w:rFonts w:ascii="Arial" w:eastAsia="Batang" w:hAnsi="Arial" w:cs="Arial"/>
          <w:b/>
          <w:u w:val="single"/>
          <w:lang w:eastAsia="de-DE"/>
        </w:rPr>
      </w:pPr>
      <w:r w:rsidRPr="00762B19">
        <w:rPr>
          <w:rFonts w:ascii="Arial" w:eastAsia="Batang" w:hAnsi="Arial" w:cs="Arial"/>
          <w:b/>
          <w:u w:val="single"/>
          <w:lang w:eastAsia="de-DE"/>
        </w:rPr>
        <w:t>Welche DRG(s) ist/sind am häufigsten von dieser Methode betroffen?</w:t>
      </w:r>
    </w:p>
    <w:p w14:paraId="03923547" w14:textId="77777777" w:rsidR="004D0800" w:rsidRPr="006425D3" w:rsidRDefault="004D0800" w:rsidP="00C532A3">
      <w:pPr>
        <w:autoSpaceDE w:val="0"/>
        <w:autoSpaceDN w:val="0"/>
        <w:adjustRightInd w:val="0"/>
        <w:spacing w:after="0" w:line="240" w:lineRule="auto"/>
        <w:jc w:val="both"/>
        <w:rPr>
          <w:rFonts w:ascii="Arial" w:eastAsia="Batang" w:hAnsi="Arial" w:cs="Arial"/>
          <w:lang w:eastAsia="de-DE"/>
        </w:rPr>
      </w:pPr>
    </w:p>
    <w:p w14:paraId="32266F39" w14:textId="4080FABF" w:rsidR="008756EF" w:rsidRPr="00EF19AB" w:rsidRDefault="00A66A9B" w:rsidP="00C532A3">
      <w:pPr>
        <w:autoSpaceDE w:val="0"/>
        <w:autoSpaceDN w:val="0"/>
        <w:adjustRightInd w:val="0"/>
        <w:spacing w:after="0" w:line="240" w:lineRule="auto"/>
        <w:jc w:val="both"/>
        <w:rPr>
          <w:rFonts w:ascii="Arial" w:eastAsia="Batang" w:hAnsi="Arial" w:cs="Arial"/>
        </w:rPr>
      </w:pPr>
      <w:r w:rsidRPr="00EF19AB">
        <w:rPr>
          <w:rFonts w:ascii="Arial" w:eastAsia="Batang" w:hAnsi="Arial" w:cs="Arial"/>
        </w:rPr>
        <w:t xml:space="preserve">M10B </w:t>
      </w:r>
    </w:p>
    <w:p w14:paraId="4E48C549" w14:textId="58C559B5" w:rsidR="00B132B0" w:rsidRDefault="00B132B0" w:rsidP="00C532A3">
      <w:pPr>
        <w:autoSpaceDE w:val="0"/>
        <w:autoSpaceDN w:val="0"/>
        <w:adjustRightInd w:val="0"/>
        <w:spacing w:after="0" w:line="240" w:lineRule="auto"/>
        <w:jc w:val="both"/>
        <w:rPr>
          <w:rFonts w:ascii="Arial" w:eastAsia="Batang" w:hAnsi="Arial" w:cs="Arial"/>
          <w:color w:val="0D0D0D" w:themeColor="text1" w:themeTint="F2"/>
        </w:rPr>
      </w:pPr>
    </w:p>
    <w:p w14:paraId="0785B84D" w14:textId="77777777" w:rsidR="008756EF" w:rsidRDefault="008756EF" w:rsidP="00C532A3">
      <w:pPr>
        <w:autoSpaceDE w:val="0"/>
        <w:autoSpaceDN w:val="0"/>
        <w:adjustRightInd w:val="0"/>
        <w:spacing w:after="0" w:line="240" w:lineRule="auto"/>
        <w:jc w:val="both"/>
        <w:rPr>
          <w:rFonts w:ascii="Arial" w:eastAsia="Batang" w:hAnsi="Arial" w:cs="Arial"/>
          <w:lang w:eastAsia="de-DE"/>
        </w:rPr>
      </w:pPr>
    </w:p>
    <w:p w14:paraId="2B20E5D6" w14:textId="77777777" w:rsidR="004D0800" w:rsidRPr="006425D3" w:rsidRDefault="004D0800" w:rsidP="00C532A3">
      <w:pPr>
        <w:autoSpaceDE w:val="0"/>
        <w:autoSpaceDN w:val="0"/>
        <w:adjustRightInd w:val="0"/>
        <w:spacing w:after="0" w:line="240" w:lineRule="auto"/>
        <w:jc w:val="both"/>
        <w:rPr>
          <w:rFonts w:ascii="Arial" w:eastAsia="Batang" w:hAnsi="Arial" w:cs="Arial"/>
          <w:b/>
          <w:bCs/>
          <w:u w:val="single"/>
          <w:lang w:eastAsia="de-DE"/>
        </w:rPr>
      </w:pPr>
      <w:r w:rsidRPr="006425D3">
        <w:rPr>
          <w:rFonts w:ascii="Arial" w:eastAsia="Batang" w:hAnsi="Arial" w:cs="Arial"/>
          <w:b/>
          <w:bCs/>
          <w:u w:val="single"/>
          <w:lang w:eastAsia="de-DE"/>
        </w:rPr>
        <w:t>Warum ist diese Methode aus Ihrer Sicht derzeit im G-DRG-System nicht sachgerecht abgebildet? [Pflichtfeld]</w:t>
      </w:r>
    </w:p>
    <w:p w14:paraId="281E0E7F" w14:textId="77777777" w:rsidR="004D0800" w:rsidRPr="006425D3" w:rsidRDefault="004D0800" w:rsidP="00C532A3">
      <w:pPr>
        <w:autoSpaceDE w:val="0"/>
        <w:autoSpaceDN w:val="0"/>
        <w:adjustRightInd w:val="0"/>
        <w:spacing w:after="0" w:line="240" w:lineRule="auto"/>
        <w:jc w:val="both"/>
        <w:rPr>
          <w:rFonts w:ascii="Arial" w:eastAsia="Batang" w:hAnsi="Arial" w:cs="Arial"/>
          <w:lang w:eastAsia="de-DE"/>
        </w:rPr>
      </w:pPr>
    </w:p>
    <w:p w14:paraId="51083B6B" w14:textId="69542103" w:rsidR="008756EF" w:rsidRDefault="5A73DA48" w:rsidP="5E1A2645">
      <w:pPr>
        <w:autoSpaceDE w:val="0"/>
        <w:autoSpaceDN w:val="0"/>
        <w:adjustRightInd w:val="0"/>
        <w:jc w:val="both"/>
        <w:rPr>
          <w:rFonts w:ascii="Arial" w:eastAsia="Batang" w:hAnsi="Arial" w:cs="Arial"/>
          <w:color w:val="0D0D0D" w:themeColor="text1" w:themeTint="F2"/>
        </w:rPr>
      </w:pPr>
      <w:r w:rsidRPr="5E1A2645">
        <w:rPr>
          <w:rFonts w:ascii="Arial" w:eastAsia="Batang" w:hAnsi="Arial" w:cs="Arial"/>
          <w:color w:val="0D0D0D" w:themeColor="text1" w:themeTint="F2"/>
        </w:rPr>
        <w:t>Die Kosten für diese neue Therapieoption übersteigen die kalkulierten Arzneimittelkosten, die in den betroffenen DRGs enthalten sind, deutlich.</w:t>
      </w:r>
      <w:r w:rsidR="0F6295FA" w:rsidRPr="5E1A2645">
        <w:rPr>
          <w:rFonts w:ascii="Arial" w:eastAsia="Batang" w:hAnsi="Arial" w:cs="Arial"/>
          <w:color w:val="0D0D0D" w:themeColor="text1" w:themeTint="F2"/>
        </w:rPr>
        <w:t xml:space="preserve"> Eine sachgerechte Abbildung </w:t>
      </w:r>
      <w:r w:rsidR="3D664E99" w:rsidRPr="5E1A2645">
        <w:rPr>
          <w:rFonts w:ascii="Arial" w:eastAsia="Batang" w:hAnsi="Arial" w:cs="Arial"/>
          <w:color w:val="0D0D0D" w:themeColor="text1" w:themeTint="F2"/>
        </w:rPr>
        <w:t xml:space="preserve">des Fertigarzneimittels </w:t>
      </w:r>
      <w:r w:rsidR="00D5303D" w:rsidRPr="00DB34A3">
        <w:rPr>
          <w:rFonts w:ascii="Arial" w:hAnsi="Arial" w:cs="Arial"/>
        </w:rPr>
        <w:t>(</w:t>
      </w:r>
      <w:r w:rsidR="00D5303D" w:rsidRPr="00F57044">
        <w:rPr>
          <w:rFonts w:ascii="Arial" w:hAnsi="Arial" w:cs="Arial"/>
          <w:vertAlign w:val="superscript"/>
        </w:rPr>
        <w:t>177</w:t>
      </w:r>
      <w:r w:rsidR="00D5303D" w:rsidRPr="00DB34A3">
        <w:rPr>
          <w:rFonts w:ascii="Arial" w:hAnsi="Arial" w:cs="Arial"/>
        </w:rPr>
        <w:t xml:space="preserve">Lu)Lutetiumvipivotidtetraxetan </w:t>
      </w:r>
      <w:r w:rsidR="00D70633">
        <w:rPr>
          <w:rFonts w:ascii="Arial" w:eastAsia="Batang" w:hAnsi="Arial" w:cs="Arial"/>
          <w:color w:val="0D0D0D" w:themeColor="text1" w:themeTint="F2"/>
          <w:lang w:eastAsia="de-DE"/>
        </w:rPr>
        <w:t>(Pluvicto</w:t>
      </w:r>
      <w:r w:rsidR="00D70633" w:rsidRPr="00FD650B">
        <w:rPr>
          <w:rFonts w:ascii="Arial" w:eastAsia="Batang" w:hAnsi="Arial" w:cs="Arial"/>
          <w:color w:val="0D0D0D" w:themeColor="text1" w:themeTint="F2"/>
          <w:vertAlign w:val="superscript"/>
          <w:lang w:eastAsia="de-DE"/>
        </w:rPr>
        <w:t>®</w:t>
      </w:r>
      <w:r w:rsidR="00D70633">
        <w:rPr>
          <w:rFonts w:ascii="Arial" w:eastAsia="Batang" w:hAnsi="Arial" w:cs="Arial"/>
          <w:color w:val="0D0D0D" w:themeColor="text1" w:themeTint="F2"/>
          <w:lang w:eastAsia="de-DE"/>
        </w:rPr>
        <w:t xml:space="preserve">) </w:t>
      </w:r>
      <w:r w:rsidR="0F6295FA" w:rsidRPr="5E1A2645">
        <w:rPr>
          <w:rFonts w:ascii="Arial" w:eastAsia="Batang" w:hAnsi="Arial" w:cs="Arial"/>
          <w:color w:val="0D0D0D" w:themeColor="text1" w:themeTint="F2"/>
        </w:rPr>
        <w:t>ist deshalb</w:t>
      </w:r>
      <w:r w:rsidR="00587D0D">
        <w:rPr>
          <w:rFonts w:ascii="Arial" w:eastAsia="Batang" w:hAnsi="Arial" w:cs="Arial"/>
          <w:color w:val="0D0D0D" w:themeColor="text1" w:themeTint="F2"/>
        </w:rPr>
        <w:t xml:space="preserve"> derzeit</w:t>
      </w:r>
      <w:r w:rsidR="0F6295FA" w:rsidRPr="5E1A2645">
        <w:rPr>
          <w:rFonts w:ascii="Arial" w:eastAsia="Batang" w:hAnsi="Arial" w:cs="Arial"/>
          <w:color w:val="0D0D0D" w:themeColor="text1" w:themeTint="F2"/>
        </w:rPr>
        <w:t xml:space="preserve"> nicht gegeben. </w:t>
      </w:r>
    </w:p>
    <w:p w14:paraId="4CC7C85B" w14:textId="404B15ED" w:rsidR="0031690D" w:rsidRDefault="3D664E99" w:rsidP="00587D0D">
      <w:pPr>
        <w:autoSpaceDE w:val="0"/>
        <w:autoSpaceDN w:val="0"/>
        <w:adjustRightInd w:val="0"/>
        <w:jc w:val="both"/>
        <w:rPr>
          <w:rFonts w:ascii="Arial" w:eastAsia="Batang" w:hAnsi="Arial" w:cs="Arial"/>
          <w:color w:val="0D0D0D" w:themeColor="text1" w:themeTint="F2"/>
        </w:rPr>
      </w:pPr>
      <w:r w:rsidRPr="5E1A2645">
        <w:rPr>
          <w:rFonts w:ascii="Arial" w:eastAsia="Batang" w:hAnsi="Arial" w:cs="Arial"/>
          <w:color w:val="0D0D0D" w:themeColor="text1" w:themeTint="F2"/>
        </w:rPr>
        <w:t xml:space="preserve">Die zusätzlichen Kosten </w:t>
      </w:r>
      <w:r w:rsidRPr="002C1F75">
        <w:rPr>
          <w:rFonts w:ascii="Arial" w:eastAsia="Batang" w:hAnsi="Arial" w:cs="Arial"/>
          <w:color w:val="0D0D0D" w:themeColor="text1" w:themeTint="F2"/>
        </w:rPr>
        <w:t xml:space="preserve">von </w:t>
      </w:r>
      <w:r w:rsidR="00B14BB3">
        <w:rPr>
          <w:rFonts w:ascii="Arial" w:eastAsia="Times New Roman" w:hAnsi="Arial" w:cs="Arial"/>
        </w:rPr>
        <w:t xml:space="preserve">18.349,80 </w:t>
      </w:r>
      <w:r w:rsidRPr="002C1F75">
        <w:rPr>
          <w:rFonts w:ascii="Arial" w:eastAsia="Batang" w:hAnsi="Arial" w:cs="Arial"/>
          <w:color w:val="0D0D0D" w:themeColor="text1" w:themeTint="F2"/>
        </w:rPr>
        <w:t>€ (inkl. MwSt.)</w:t>
      </w:r>
      <w:r w:rsidRPr="5E1A2645">
        <w:rPr>
          <w:rFonts w:ascii="Arial" w:eastAsia="Batang" w:hAnsi="Arial" w:cs="Arial"/>
          <w:color w:val="0D0D0D" w:themeColor="text1" w:themeTint="F2"/>
        </w:rPr>
        <w:t xml:space="preserve"> pro Zyklus können</w:t>
      </w:r>
      <w:r w:rsidR="00587D0D">
        <w:rPr>
          <w:rFonts w:ascii="Arial" w:eastAsia="Batang" w:hAnsi="Arial" w:cs="Arial"/>
          <w:color w:val="0D0D0D" w:themeColor="text1" w:themeTint="F2"/>
        </w:rPr>
        <w:t xml:space="preserve"> derzeit</w:t>
      </w:r>
      <w:r w:rsidRPr="5E1A2645">
        <w:rPr>
          <w:rFonts w:ascii="Arial" w:eastAsia="Batang" w:hAnsi="Arial" w:cs="Arial"/>
          <w:color w:val="0D0D0D" w:themeColor="text1" w:themeTint="F2"/>
        </w:rPr>
        <w:t xml:space="preserve"> nicht adäquat abgebildet werden. </w:t>
      </w:r>
      <w:r w:rsidR="008756EF" w:rsidRPr="00972F57">
        <w:rPr>
          <w:rFonts w:ascii="Arial" w:eastAsia="Batang" w:hAnsi="Arial" w:cs="Arial"/>
          <w:color w:val="0D0D0D" w:themeColor="text1" w:themeTint="F2"/>
        </w:rPr>
        <w:t>Da auch in Zukunft spezialisierte</w:t>
      </w:r>
      <w:r w:rsidR="002E4E91">
        <w:rPr>
          <w:rFonts w:ascii="Arial" w:eastAsia="Batang" w:hAnsi="Arial" w:cs="Arial"/>
          <w:color w:val="0D0D0D" w:themeColor="text1" w:themeTint="F2"/>
        </w:rPr>
        <w:t xml:space="preserve"> nuklearmedizinische</w:t>
      </w:r>
      <w:r w:rsidR="008756EF" w:rsidRPr="00972F57">
        <w:rPr>
          <w:rFonts w:ascii="Arial" w:eastAsia="Batang" w:hAnsi="Arial" w:cs="Arial"/>
          <w:color w:val="0D0D0D" w:themeColor="text1" w:themeTint="F2"/>
        </w:rPr>
        <w:t xml:space="preserve"> Zentren die Behandlung erbringen werden, wird es ohne NUB</w:t>
      </w:r>
      <w:r w:rsidR="002E4E91">
        <w:rPr>
          <w:rFonts w:ascii="Arial" w:eastAsia="Batang" w:hAnsi="Arial" w:cs="Arial"/>
          <w:color w:val="0D0D0D" w:themeColor="text1" w:themeTint="F2"/>
        </w:rPr>
        <w:t>-Entgelt</w:t>
      </w:r>
      <w:r w:rsidR="008756EF" w:rsidRPr="00972F57">
        <w:rPr>
          <w:rFonts w:ascii="Arial" w:eastAsia="Batang" w:hAnsi="Arial" w:cs="Arial"/>
          <w:color w:val="0D0D0D" w:themeColor="text1" w:themeTint="F2"/>
        </w:rPr>
        <w:t xml:space="preserve"> fortdauernd zu einer finanziellen Schieflage bei der Leistungserbringung kommen. Um die innovative Behandlung für Patienten und behandelnde Ärzte zugänglich zu machen, ist eine zusätzliche Finanzierung über ein NUB-Entgelt erforderlich</w:t>
      </w:r>
      <w:r w:rsidR="00587D0D">
        <w:rPr>
          <w:rFonts w:ascii="Arial" w:eastAsia="Batang" w:hAnsi="Arial" w:cs="Arial"/>
          <w:color w:val="0D0D0D" w:themeColor="text1" w:themeTint="F2"/>
        </w:rPr>
        <w:t xml:space="preserve"> analog der Abbildung im Systemjahr 202</w:t>
      </w:r>
      <w:r w:rsidR="00B14BB3">
        <w:rPr>
          <w:rFonts w:ascii="Arial" w:eastAsia="Batang" w:hAnsi="Arial" w:cs="Arial"/>
          <w:color w:val="0D0D0D" w:themeColor="text1" w:themeTint="F2"/>
        </w:rPr>
        <w:t>4</w:t>
      </w:r>
      <w:r w:rsidR="008756EF" w:rsidRPr="00972F57">
        <w:rPr>
          <w:rFonts w:ascii="Arial" w:eastAsia="Batang" w:hAnsi="Arial" w:cs="Arial"/>
          <w:color w:val="0D0D0D" w:themeColor="text1" w:themeTint="F2"/>
        </w:rPr>
        <w:t>.</w:t>
      </w:r>
    </w:p>
    <w:p w14:paraId="716DC2BE" w14:textId="022C8ED5" w:rsidR="0031690D" w:rsidRDefault="0031690D" w:rsidP="006E296D">
      <w:pPr>
        <w:autoSpaceDE w:val="0"/>
        <w:autoSpaceDN w:val="0"/>
        <w:adjustRightInd w:val="0"/>
        <w:spacing w:after="0"/>
        <w:jc w:val="both"/>
        <w:rPr>
          <w:rFonts w:ascii="Arial" w:eastAsia="Batang" w:hAnsi="Arial" w:cs="Arial"/>
          <w:color w:val="0D0D0D" w:themeColor="text1" w:themeTint="F2"/>
        </w:rPr>
      </w:pPr>
      <w:r w:rsidRPr="00466983">
        <w:rPr>
          <w:rFonts w:ascii="Arial" w:eastAsia="Batang" w:hAnsi="Arial" w:cs="Arial"/>
          <w:color w:val="0D0D0D" w:themeColor="text1" w:themeTint="F2"/>
        </w:rPr>
        <w:t>Im Jahr 2019 wurde die zulassungsfreie Eigenherstellung</w:t>
      </w:r>
      <w:r w:rsidR="00D039EE" w:rsidRPr="00466983">
        <w:rPr>
          <w:rFonts w:ascii="Arial" w:eastAsia="Batang" w:hAnsi="Arial" w:cs="Arial"/>
          <w:color w:val="0D0D0D" w:themeColor="text1" w:themeTint="F2"/>
        </w:rPr>
        <w:t xml:space="preserve"> </w:t>
      </w:r>
      <w:r w:rsidRPr="00466983">
        <w:rPr>
          <w:rFonts w:ascii="Arial" w:eastAsia="Batang" w:hAnsi="Arial" w:cs="Arial"/>
          <w:color w:val="0D0D0D" w:themeColor="text1" w:themeTint="F2"/>
        </w:rPr>
        <w:t xml:space="preserve">in die Definition von Fallgruppen aufgenommen. Aufgrund der spezifischen Indikation (Prostatakarzinom) und homogener Gesamtkosten und Verweildauern der betroffenen Fälle </w:t>
      </w:r>
      <w:r w:rsidR="005645BA" w:rsidRPr="00466983">
        <w:rPr>
          <w:rFonts w:ascii="Arial" w:eastAsia="Batang" w:hAnsi="Arial" w:cs="Arial"/>
          <w:color w:val="0D0D0D" w:themeColor="text1" w:themeTint="F2"/>
        </w:rPr>
        <w:t xml:space="preserve">zum damaligen Zeitpunkt </w:t>
      </w:r>
      <w:r w:rsidRPr="00466983">
        <w:rPr>
          <w:rFonts w:ascii="Arial" w:eastAsia="Batang" w:hAnsi="Arial" w:cs="Arial"/>
          <w:color w:val="0D0D0D" w:themeColor="text1" w:themeTint="F2"/>
        </w:rPr>
        <w:t>wurde die Therapie mit Lutetium-177-PSMA-Liganden im G-DRG-System 2019 innerhalb der MDC 12 Krankheiten und Störungen der männlichen Geschlechtsorgane in der spezifischen DRG M10B Radioligandentherapie mit Lutetium-177-PSMA-Liganden abgebildet. Die</w:t>
      </w:r>
      <w:r w:rsidR="00B14BB3">
        <w:rPr>
          <w:rFonts w:ascii="Arial" w:eastAsia="Batang" w:hAnsi="Arial" w:cs="Arial"/>
          <w:color w:val="0D0D0D" w:themeColor="text1" w:themeTint="F2"/>
        </w:rPr>
        <w:t>se</w:t>
      </w:r>
      <w:r w:rsidRPr="00466983">
        <w:rPr>
          <w:rFonts w:ascii="Arial" w:eastAsia="Batang" w:hAnsi="Arial" w:cs="Arial"/>
          <w:color w:val="0D0D0D" w:themeColor="text1" w:themeTint="F2"/>
        </w:rPr>
        <w:t xml:space="preserve"> Methode ist hinsichtlich der Evidenz, Vigilanz und Qualitätssicherung mit de</w:t>
      </w:r>
      <w:r w:rsidR="00931DAA" w:rsidRPr="00466983">
        <w:rPr>
          <w:rFonts w:ascii="Arial" w:eastAsia="Batang" w:hAnsi="Arial" w:cs="Arial"/>
          <w:color w:val="0D0D0D" w:themeColor="text1" w:themeTint="F2"/>
        </w:rPr>
        <w:t>r</w:t>
      </w:r>
      <w:r w:rsidRPr="00466983">
        <w:rPr>
          <w:rFonts w:ascii="Arial" w:eastAsia="Batang" w:hAnsi="Arial" w:cs="Arial"/>
          <w:color w:val="0D0D0D" w:themeColor="text1" w:themeTint="F2"/>
        </w:rPr>
        <w:t xml:space="preserve"> angefragten Methode </w:t>
      </w:r>
      <w:r w:rsidR="00A8517C">
        <w:rPr>
          <w:rFonts w:ascii="Arial" w:eastAsia="Batang" w:hAnsi="Arial" w:cs="Arial"/>
          <w:color w:val="0D0D0D" w:themeColor="text1" w:themeTint="F2"/>
        </w:rPr>
        <w:t xml:space="preserve">nicht </w:t>
      </w:r>
      <w:r w:rsidRPr="00466983">
        <w:rPr>
          <w:rFonts w:ascii="Arial" w:eastAsia="Batang" w:hAnsi="Arial" w:cs="Arial"/>
          <w:color w:val="0D0D0D" w:themeColor="text1" w:themeTint="F2"/>
        </w:rPr>
        <w:t>vergleichbar. Beide Verfahren müssen klar voneina</w:t>
      </w:r>
      <w:r w:rsidR="005645BA" w:rsidRPr="00466983">
        <w:rPr>
          <w:rFonts w:ascii="Arial" w:eastAsia="Batang" w:hAnsi="Arial" w:cs="Arial"/>
          <w:color w:val="0D0D0D" w:themeColor="text1" w:themeTint="F2"/>
        </w:rPr>
        <w:t>n</w:t>
      </w:r>
      <w:r w:rsidRPr="00466983">
        <w:rPr>
          <w:rFonts w:ascii="Arial" w:eastAsia="Batang" w:hAnsi="Arial" w:cs="Arial"/>
          <w:color w:val="0D0D0D" w:themeColor="text1" w:themeTint="F2"/>
        </w:rPr>
        <w:t>der abgegrenzt werden.</w:t>
      </w:r>
      <w:r w:rsidR="00587D0D">
        <w:rPr>
          <w:rFonts w:ascii="Arial" w:eastAsia="Batang" w:hAnsi="Arial" w:cs="Arial"/>
          <w:color w:val="0D0D0D" w:themeColor="text1" w:themeTint="F2"/>
        </w:rPr>
        <w:t xml:space="preserve"> Diese Abgrenzung ist auch im Systemjahr 202</w:t>
      </w:r>
      <w:r w:rsidR="00B14BB3">
        <w:rPr>
          <w:rFonts w:ascii="Arial" w:eastAsia="Batang" w:hAnsi="Arial" w:cs="Arial"/>
          <w:color w:val="0D0D0D" w:themeColor="text1" w:themeTint="F2"/>
        </w:rPr>
        <w:t>4</w:t>
      </w:r>
      <w:r w:rsidR="00587D0D">
        <w:rPr>
          <w:rFonts w:ascii="Arial" w:eastAsia="Batang" w:hAnsi="Arial" w:cs="Arial"/>
          <w:color w:val="0D0D0D" w:themeColor="text1" w:themeTint="F2"/>
        </w:rPr>
        <w:t xml:space="preserve"> nicht erfolgt und führt zu inhomogenen Kostenstrukturen innerhalb der DRG M10B. </w:t>
      </w:r>
      <w:r w:rsidRPr="0031690D">
        <w:rPr>
          <w:rFonts w:ascii="Arial" w:eastAsia="Batang" w:hAnsi="Arial" w:cs="Arial"/>
          <w:color w:val="0D0D0D" w:themeColor="text1" w:themeTint="F2"/>
        </w:rPr>
        <w:t xml:space="preserve"> </w:t>
      </w:r>
    </w:p>
    <w:p w14:paraId="756B6DF8" w14:textId="77777777" w:rsidR="00CD2C2B" w:rsidRDefault="00CD2C2B" w:rsidP="0021175E">
      <w:pPr>
        <w:autoSpaceDE w:val="0"/>
        <w:autoSpaceDN w:val="0"/>
        <w:adjustRightInd w:val="0"/>
        <w:spacing w:after="0" w:line="240" w:lineRule="auto"/>
        <w:jc w:val="both"/>
        <w:rPr>
          <w:rFonts w:ascii="Arial" w:eastAsia="Batang" w:hAnsi="Arial" w:cs="Arial"/>
          <w:color w:val="0D0D0D" w:themeColor="text1" w:themeTint="F2"/>
          <w:lang w:eastAsia="de-DE"/>
        </w:rPr>
      </w:pPr>
    </w:p>
    <w:p w14:paraId="2C6A62BF" w14:textId="77777777" w:rsidR="00CD2C2B" w:rsidRPr="00245D30" w:rsidRDefault="00CD2C2B" w:rsidP="0021175E">
      <w:pPr>
        <w:autoSpaceDE w:val="0"/>
        <w:autoSpaceDN w:val="0"/>
        <w:adjustRightInd w:val="0"/>
        <w:spacing w:after="0" w:line="240" w:lineRule="auto"/>
        <w:jc w:val="both"/>
        <w:rPr>
          <w:rFonts w:ascii="Arial" w:eastAsia="Batang" w:hAnsi="Arial" w:cs="Arial"/>
          <w:color w:val="0D0D0D" w:themeColor="text1" w:themeTint="F2"/>
          <w:lang w:eastAsia="de-DE"/>
        </w:rPr>
      </w:pPr>
    </w:p>
    <w:p w14:paraId="4895CFBB" w14:textId="77777777" w:rsidR="00CD2C2B" w:rsidRPr="00245D30" w:rsidRDefault="00CD2C2B" w:rsidP="00FA0365">
      <w:pPr>
        <w:autoSpaceDE w:val="0"/>
        <w:autoSpaceDN w:val="0"/>
        <w:adjustRightInd w:val="0"/>
        <w:spacing w:after="0" w:line="240" w:lineRule="auto"/>
        <w:jc w:val="both"/>
        <w:rPr>
          <w:rFonts w:ascii="Arial" w:eastAsia="Batang" w:hAnsi="Arial" w:cs="Arial"/>
          <w:color w:val="0D0D0D" w:themeColor="text1" w:themeTint="F2"/>
          <w:lang w:eastAsia="de-DE"/>
        </w:rPr>
      </w:pPr>
    </w:p>
    <w:sectPr w:rsidR="00CD2C2B" w:rsidRPr="00245D30" w:rsidSect="003713A2">
      <w:headerReference w:type="default" r:id="rId17"/>
      <w:endnotePr>
        <w:numFmt w:val="decimal"/>
      </w:endnotePr>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962F8" w14:textId="77777777" w:rsidR="008E5C1E" w:rsidRDefault="008E5C1E">
      <w:pPr>
        <w:spacing w:after="0" w:line="240" w:lineRule="auto"/>
      </w:pPr>
      <w:r>
        <w:separator/>
      </w:r>
    </w:p>
  </w:endnote>
  <w:endnote w:type="continuationSeparator" w:id="0">
    <w:p w14:paraId="2612E255" w14:textId="77777777" w:rsidR="008E5C1E" w:rsidRDefault="008E5C1E">
      <w:pPr>
        <w:spacing w:after="0" w:line="240" w:lineRule="auto"/>
      </w:pPr>
      <w:r>
        <w:continuationSeparator/>
      </w:r>
    </w:p>
  </w:endnote>
  <w:endnote w:type="continuationNotice" w:id="1">
    <w:p w14:paraId="30B9334C" w14:textId="77777777" w:rsidR="008E5C1E" w:rsidRDefault="008E5C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B04C" w14:textId="77777777" w:rsidR="006D34F8" w:rsidRPr="00480B92" w:rsidRDefault="006D34F8" w:rsidP="008F2B42">
    <w:pPr>
      <w:pStyle w:val="Fuzeile"/>
      <w:jc w:val="center"/>
    </w:pPr>
    <w:r w:rsidRPr="00480B92">
      <w:t>______________________________________________________________________________</w:t>
    </w:r>
  </w:p>
  <w:p w14:paraId="4805499F" w14:textId="0E70EA9E" w:rsidR="006D34F8" w:rsidRDefault="00386E3D" w:rsidP="008F2B42">
    <w:pPr>
      <w:pStyle w:val="Fuzeile"/>
      <w:jc w:val="center"/>
      <w:rPr>
        <w:rStyle w:val="Seitenzahl"/>
      </w:rPr>
    </w:pPr>
    <w:r>
      <w:t>NUB 20</w:t>
    </w:r>
    <w:r w:rsidR="00534FBF">
      <w:t>24/25</w:t>
    </w:r>
    <w:r w:rsidR="006D34F8" w:rsidRPr="00747AC9">
      <w:tab/>
    </w:r>
    <w:r w:rsidR="006D34F8" w:rsidRPr="00747AC9">
      <w:tab/>
    </w:r>
    <w:r w:rsidR="006D34F8">
      <w:t xml:space="preserve">Seite </w:t>
    </w:r>
    <w:r w:rsidR="006D34F8">
      <w:rPr>
        <w:rStyle w:val="Seitenzahl"/>
      </w:rPr>
      <w:fldChar w:fldCharType="begin"/>
    </w:r>
    <w:r w:rsidR="006D34F8" w:rsidRPr="00747AC9">
      <w:rPr>
        <w:rStyle w:val="Seitenzahl"/>
      </w:rPr>
      <w:instrText xml:space="preserve"> PAGE </w:instrText>
    </w:r>
    <w:r w:rsidR="006D34F8">
      <w:rPr>
        <w:rStyle w:val="Seitenzahl"/>
      </w:rPr>
      <w:fldChar w:fldCharType="separate"/>
    </w:r>
    <w:r w:rsidR="001C6242">
      <w:rPr>
        <w:rStyle w:val="Seitenzahl"/>
        <w:noProof/>
      </w:rPr>
      <w:t>1</w:t>
    </w:r>
    <w:r w:rsidR="006D34F8">
      <w:rPr>
        <w:rStyle w:val="Seitenzahl"/>
      </w:rPr>
      <w:fldChar w:fldCharType="end"/>
    </w:r>
    <w:r w:rsidR="006D34F8" w:rsidRPr="00747AC9">
      <w:rPr>
        <w:rStyle w:val="Seitenzahl"/>
      </w:rPr>
      <w:t>/</w:t>
    </w:r>
    <w:r w:rsidR="006D34F8">
      <w:rPr>
        <w:rStyle w:val="Seitenzahl"/>
      </w:rPr>
      <w:fldChar w:fldCharType="begin"/>
    </w:r>
    <w:r w:rsidR="006D34F8" w:rsidRPr="00747AC9">
      <w:rPr>
        <w:rStyle w:val="Seitenzahl"/>
      </w:rPr>
      <w:instrText xml:space="preserve"> NUMPAGES </w:instrText>
    </w:r>
    <w:r w:rsidR="006D34F8">
      <w:rPr>
        <w:rStyle w:val="Seitenzahl"/>
      </w:rPr>
      <w:fldChar w:fldCharType="separate"/>
    </w:r>
    <w:r w:rsidR="001C6242">
      <w:rPr>
        <w:rStyle w:val="Seitenzahl"/>
        <w:noProof/>
      </w:rPr>
      <w:t>1</w:t>
    </w:r>
    <w:r w:rsidR="006D34F8">
      <w:rPr>
        <w:rStyle w:val="Seitenzahl"/>
      </w:rPr>
      <w:fldChar w:fldCharType="end"/>
    </w:r>
  </w:p>
  <w:p w14:paraId="0DE635E7" w14:textId="77777777" w:rsidR="00EC7218" w:rsidRPr="00EC7218" w:rsidRDefault="00EC7218" w:rsidP="008F2B42">
    <w:pPr>
      <w:pStyle w:val="Fuzeile"/>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498A9" w14:textId="77777777" w:rsidR="006D34F8" w:rsidRPr="0059187B" w:rsidRDefault="006D34F8" w:rsidP="00A42BFD">
    <w:pPr>
      <w:pStyle w:val="Fuzeile"/>
      <w:jc w:val="center"/>
    </w:pPr>
    <w:r w:rsidRPr="0059187B">
      <w:t>______________________________________________________________________________</w:t>
    </w:r>
  </w:p>
  <w:p w14:paraId="38E16589" w14:textId="77777777" w:rsidR="006D34F8" w:rsidRDefault="006D34F8" w:rsidP="00A42BFD">
    <w:pPr>
      <w:pStyle w:val="Fuzeile"/>
      <w:jc w:val="center"/>
    </w:pPr>
    <w:r w:rsidRPr="00747AC9">
      <w:t xml:space="preserve">NUB 2015 </w:t>
    </w:r>
    <w:r w:rsidRPr="00747AC9">
      <w:tab/>
      <w:t>Nur zur internen Verwendung</w:t>
    </w:r>
    <w:r w:rsidRPr="00747AC9">
      <w:tab/>
    </w:r>
    <w:r>
      <w:t>Seite</w:t>
    </w:r>
    <w:r w:rsidRPr="00747AC9">
      <w:t xml:space="preserve"> </w:t>
    </w:r>
    <w:r>
      <w:rPr>
        <w:rStyle w:val="Seitenzahl"/>
      </w:rPr>
      <w:fldChar w:fldCharType="begin"/>
    </w:r>
    <w:r w:rsidRPr="00747AC9">
      <w:rPr>
        <w:rStyle w:val="Seitenzahl"/>
      </w:rPr>
      <w:instrText xml:space="preserve"> PAGE </w:instrText>
    </w:r>
    <w:r>
      <w:rPr>
        <w:rStyle w:val="Seitenzahl"/>
      </w:rPr>
      <w:fldChar w:fldCharType="separate"/>
    </w:r>
    <w:r>
      <w:rPr>
        <w:rStyle w:val="Seitenzahl"/>
        <w:noProof/>
      </w:rPr>
      <w:t>2</w:t>
    </w:r>
    <w:r>
      <w:rPr>
        <w:rStyle w:val="Seitenzahl"/>
      </w:rPr>
      <w:fldChar w:fldCharType="end"/>
    </w:r>
    <w:r w:rsidRPr="00747AC9">
      <w:rPr>
        <w:rStyle w:val="Seitenzahl"/>
      </w:rPr>
      <w:t>/</w:t>
    </w:r>
    <w:r>
      <w:rPr>
        <w:rStyle w:val="Seitenzahl"/>
      </w:rPr>
      <w:fldChar w:fldCharType="begin"/>
    </w:r>
    <w:r w:rsidRPr="00747AC9">
      <w:rPr>
        <w:rStyle w:val="Seitenzahl"/>
      </w:rPr>
      <w:instrText xml:space="preserve"> NUMPAGES </w:instrText>
    </w:r>
    <w:r>
      <w:rPr>
        <w:rStyle w:val="Seitenzahl"/>
      </w:rPr>
      <w:fldChar w:fldCharType="separate"/>
    </w:r>
    <w:r>
      <w:rPr>
        <w:rStyle w:val="Seitenzahl"/>
        <w:noProof/>
      </w:rPr>
      <w:t>13</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00CF1" w14:textId="77777777" w:rsidR="008E5C1E" w:rsidRDefault="008E5C1E">
      <w:pPr>
        <w:spacing w:after="0" w:line="240" w:lineRule="auto"/>
      </w:pPr>
      <w:r>
        <w:separator/>
      </w:r>
    </w:p>
  </w:footnote>
  <w:footnote w:type="continuationSeparator" w:id="0">
    <w:p w14:paraId="226BB7E7" w14:textId="77777777" w:rsidR="008E5C1E" w:rsidRDefault="008E5C1E">
      <w:pPr>
        <w:spacing w:after="0" w:line="240" w:lineRule="auto"/>
      </w:pPr>
      <w:r>
        <w:continuationSeparator/>
      </w:r>
    </w:p>
  </w:footnote>
  <w:footnote w:type="continuationNotice" w:id="1">
    <w:p w14:paraId="1BB4912E" w14:textId="77777777" w:rsidR="008E5C1E" w:rsidRDefault="008E5C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E2CFA" w14:textId="77777777" w:rsidR="006D34F8" w:rsidRPr="00A42BFD" w:rsidRDefault="006D34F8" w:rsidP="00A42BFD">
    <w:pPr>
      <w:pStyle w:val="Kopfzeile"/>
      <w:jc w:val="center"/>
      <w:rPr>
        <w:u w:val="single"/>
      </w:rPr>
    </w:pPr>
    <w:r w:rsidRPr="00A42BFD">
      <w:rPr>
        <w:u w:val="single"/>
      </w:rPr>
      <w:t>NUB-Anfrage muss über das InEK-Datenportal erfolgen!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FC8C" w14:textId="77777777" w:rsidR="006D34F8" w:rsidRPr="00A42BFD" w:rsidRDefault="006D34F8" w:rsidP="00A42BFD">
    <w:pPr>
      <w:pStyle w:val="Kopfzeile"/>
      <w:jc w:val="center"/>
      <w:rPr>
        <w:u w:val="single"/>
      </w:rPr>
    </w:pPr>
    <w:r w:rsidRPr="00A42BFD">
      <w:rPr>
        <w:u w:val="single"/>
      </w:rPr>
      <w:t>NUB-Anfrage muss über das InEK-Datenportal erfolgen</w:t>
    </w:r>
    <w:r>
      <w:rPr>
        <w:noProof/>
        <w:u w:val="single"/>
      </w:rPr>
      <mc:AlternateContent>
        <mc:Choice Requires="wps">
          <w:drawing>
            <wp:anchor distT="0" distB="0" distL="114300" distR="114300" simplePos="0" relativeHeight="251665408" behindDoc="1" locked="0" layoutInCell="0" allowOverlap="1" wp14:anchorId="38BFC92E" wp14:editId="3095ABB9">
              <wp:simplePos x="0" y="0"/>
              <wp:positionH relativeFrom="margin">
                <wp:align>center</wp:align>
              </wp:positionH>
              <wp:positionV relativeFrom="margin">
                <wp:align>center</wp:align>
              </wp:positionV>
              <wp:extent cx="6550025" cy="1871345"/>
              <wp:effectExtent l="0" t="1990725" r="0" b="1729105"/>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0025" cy="1871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4B94F2" w14:textId="77777777" w:rsidR="006D34F8" w:rsidRDefault="006D34F8" w:rsidP="00410BC9">
                          <w:pPr>
                            <w:pStyle w:val="StandardWeb"/>
                            <w:spacing w:before="0" w:beforeAutospacing="0" w:after="0" w:afterAutospacing="0"/>
                            <w:jc w:val="center"/>
                          </w:pPr>
                          <w:r>
                            <w:rPr>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BFC92E" id="_x0000_t202" coordsize="21600,21600" o:spt="202" path="m,l,21600r21600,l21600,xe">
              <v:stroke joinstyle="miter"/>
              <v:path gradientshapeok="t" o:connecttype="rect"/>
            </v:shapetype>
            <v:shape id="WordArt 5" o:spid="_x0000_s1026" type="#_x0000_t202" style="position:absolute;left:0;text-align:left;margin-left:0;margin-top:0;width:515.75pt;height:147.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" o:allowincell="f" filled="f" stroked="f">
              <v:stroke joinstyle="round"/>
              <o:lock v:ext="edit" shapetype="t"/>
              <v:textbox style="mso-fit-shape-to-text:t">
                <w:txbxContent>
                  <w:p w14:paraId="7A4B94F2" w14:textId="77777777" w:rsidR="006D34F8" w:rsidRDefault="006D34F8" w:rsidP="00410BC9">
                    <w:pPr>
                      <w:pStyle w:val="NormalWeb"/>
                      <w:spacing w:before="0" w:beforeAutospacing="0" w:after="0" w:afterAutospacing="0"/>
                      <w:jc w:val="center"/>
                    </w:pPr>
                    <w:r>
                      <w:rPr>
                        <w:color w:val="C0C0C0"/>
                        <w:sz w:val="2"/>
                        <w:szCs w:val="2"/>
                        <w14:textFill>
                          <w14:solidFill>
                            <w14:srgbClr w14:val="C0C0C0">
                              <w14:alpha w14:val="50000"/>
                            </w14:srgbClr>
                          </w14:solidFill>
                        </w14:textFill>
                      </w:rPr>
                      <w:t>Entwurf</w:t>
                    </w:r>
                  </w:p>
                </w:txbxContent>
              </v:textbox>
              <w10:wrap anchorx="margin" anchory="margin"/>
            </v:shape>
          </w:pict>
        </mc:Fallback>
      </mc:AlternateContent>
    </w:r>
    <w:r w:rsidRPr="00A42BFD">
      <w:rPr>
        <w:u w:val="single"/>
      </w:rPr>
      <w:t>!</w:t>
    </w:r>
    <w:r>
      <w:rPr>
        <w:noProof/>
      </w:rPr>
      <mc:AlternateContent>
        <mc:Choice Requires="wps">
          <w:drawing>
            <wp:anchor distT="0" distB="0" distL="114300" distR="114300" simplePos="0" relativeHeight="251663360" behindDoc="1" locked="0" layoutInCell="0" allowOverlap="1" wp14:anchorId="78E9B304" wp14:editId="3885A65A">
              <wp:simplePos x="0" y="0"/>
              <wp:positionH relativeFrom="margin">
                <wp:align>center</wp:align>
              </wp:positionH>
              <wp:positionV relativeFrom="margin">
                <wp:align>center</wp:align>
              </wp:positionV>
              <wp:extent cx="6550025" cy="1871345"/>
              <wp:effectExtent l="0" t="1990725" r="0" b="1729105"/>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0025" cy="1871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B2D856" w14:textId="77777777" w:rsidR="006D34F8" w:rsidRDefault="006D34F8" w:rsidP="00410BC9">
                          <w:pPr>
                            <w:pStyle w:val="StandardWeb"/>
                            <w:spacing w:before="0" w:beforeAutospacing="0" w:after="0" w:afterAutospacing="0"/>
                            <w:jc w:val="center"/>
                          </w:pPr>
                          <w:r>
                            <w:rPr>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E9B304" id="WordArt 4" o:spid="_x0000_s1027" type="#_x0000_t202" style="position:absolute;left:0;text-align:left;margin-left:0;margin-top:0;width:515.75pt;height:147.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" o:allowincell="f" filled="f" stroked="f">
              <v:stroke joinstyle="round"/>
              <o:lock v:ext="edit" shapetype="t"/>
              <v:textbox style="mso-fit-shape-to-text:t">
                <w:txbxContent>
                  <w:p w14:paraId="09B2D856" w14:textId="77777777" w:rsidR="006D34F8" w:rsidRDefault="006D34F8" w:rsidP="00410BC9">
                    <w:pPr>
                      <w:pStyle w:val="NormalWeb"/>
                      <w:spacing w:before="0" w:beforeAutospacing="0" w:after="0" w:afterAutospacing="0"/>
                      <w:jc w:val="center"/>
                    </w:pPr>
                    <w:r>
                      <w:rPr>
                        <w:color w:val="C0C0C0"/>
                        <w:sz w:val="2"/>
                        <w:szCs w:val="2"/>
                        <w14:textFill>
                          <w14:solidFill>
                            <w14:srgbClr w14:val="C0C0C0">
                              <w14:alpha w14:val="50000"/>
                            </w14:srgbClr>
                          </w14:solidFill>
                        </w14:textFill>
                      </w:rPr>
                      <w:t>Entwurf</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022"/>
    <w:multiLevelType w:val="hybridMultilevel"/>
    <w:tmpl w:val="82B862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057765"/>
    <w:multiLevelType w:val="hybridMultilevel"/>
    <w:tmpl w:val="E2465048"/>
    <w:lvl w:ilvl="0" w:tplc="AEF8CFA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D7A6E"/>
    <w:multiLevelType w:val="hybridMultilevel"/>
    <w:tmpl w:val="742EA6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3B4655"/>
    <w:multiLevelType w:val="hybridMultilevel"/>
    <w:tmpl w:val="7CC6447E"/>
    <w:lvl w:ilvl="0" w:tplc="93D00F48">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075B93"/>
    <w:multiLevelType w:val="hybridMultilevel"/>
    <w:tmpl w:val="8446D7F6"/>
    <w:lvl w:ilvl="0" w:tplc="966E666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F03553"/>
    <w:multiLevelType w:val="hybridMultilevel"/>
    <w:tmpl w:val="BE9CE1FE"/>
    <w:lvl w:ilvl="0" w:tplc="6338E312">
      <w:start w:val="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A90621"/>
    <w:multiLevelType w:val="hybridMultilevel"/>
    <w:tmpl w:val="36B6470E"/>
    <w:lvl w:ilvl="0" w:tplc="F03495DA">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1E31D5"/>
    <w:multiLevelType w:val="hybridMultilevel"/>
    <w:tmpl w:val="5060D234"/>
    <w:lvl w:ilvl="0" w:tplc="23802F8A">
      <w:start w:val="2"/>
      <w:numFmt w:val="bullet"/>
      <w:lvlText w:val=""/>
      <w:lvlJc w:val="left"/>
      <w:pPr>
        <w:ind w:left="720" w:hanging="360"/>
      </w:pPr>
      <w:rPr>
        <w:rFonts w:ascii="Wingdings" w:eastAsia="Batang" w:hAnsi="Wingdings" w:cs="Arial" w:hint="default"/>
        <w:color w:val="0000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1D192B"/>
    <w:multiLevelType w:val="hybridMultilevel"/>
    <w:tmpl w:val="81A8864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AD0C16"/>
    <w:multiLevelType w:val="hybridMultilevel"/>
    <w:tmpl w:val="CFEC3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6D45626"/>
    <w:multiLevelType w:val="hybridMultilevel"/>
    <w:tmpl w:val="5886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1D4417"/>
    <w:multiLevelType w:val="hybridMultilevel"/>
    <w:tmpl w:val="DF16DB6E"/>
    <w:lvl w:ilvl="0" w:tplc="CF30FF86">
      <w:start w:val="1"/>
      <w:numFmt w:val="decimal"/>
      <w:lvlText w:val="%1."/>
      <w:lvlJc w:val="left"/>
      <w:pPr>
        <w:ind w:left="720" w:hanging="360"/>
      </w:pPr>
      <w:rPr>
        <w:rFonts w:ascii="Arial" w:hAnsi="Arial" w:cs="Arial"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876B7"/>
    <w:multiLevelType w:val="multilevel"/>
    <w:tmpl w:val="1E0AE5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27055E"/>
    <w:multiLevelType w:val="hybridMultilevel"/>
    <w:tmpl w:val="08A889FC"/>
    <w:lvl w:ilvl="0" w:tplc="FB349CDA">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1A42647"/>
    <w:multiLevelType w:val="hybridMultilevel"/>
    <w:tmpl w:val="82682DCE"/>
    <w:lvl w:ilvl="0" w:tplc="1080739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855A0B"/>
    <w:multiLevelType w:val="multilevel"/>
    <w:tmpl w:val="5742D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ED5CDB"/>
    <w:multiLevelType w:val="hybridMultilevel"/>
    <w:tmpl w:val="EAAEDC0E"/>
    <w:lvl w:ilvl="0" w:tplc="3A58BD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D2855CF"/>
    <w:multiLevelType w:val="hybridMultilevel"/>
    <w:tmpl w:val="1A082CF6"/>
    <w:lvl w:ilvl="0" w:tplc="06961B28">
      <w:start w:val="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720093"/>
    <w:multiLevelType w:val="hybridMultilevel"/>
    <w:tmpl w:val="749E4A56"/>
    <w:lvl w:ilvl="0" w:tplc="04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3"/>
  </w:num>
  <w:num w:numId="4">
    <w:abstractNumId w:val="6"/>
  </w:num>
  <w:num w:numId="5">
    <w:abstractNumId w:val="0"/>
  </w:num>
  <w:num w:numId="6">
    <w:abstractNumId w:val="8"/>
  </w:num>
  <w:num w:numId="7">
    <w:abstractNumId w:val="17"/>
  </w:num>
  <w:num w:numId="8">
    <w:abstractNumId w:val="7"/>
  </w:num>
  <w:num w:numId="9">
    <w:abstractNumId w:val="9"/>
  </w:num>
  <w:num w:numId="10">
    <w:abstractNumId w:val="12"/>
  </w:num>
  <w:num w:numId="11">
    <w:abstractNumId w:val="15"/>
  </w:num>
  <w:num w:numId="12">
    <w:abstractNumId w:val="1"/>
  </w:num>
  <w:num w:numId="13">
    <w:abstractNumId w:val="11"/>
  </w:num>
  <w:num w:numId="14">
    <w:abstractNumId w:val="18"/>
  </w:num>
  <w:num w:numId="15">
    <w:abstractNumId w:val="10"/>
  </w:num>
  <w:num w:numId="16">
    <w:abstractNumId w:val="4"/>
  </w:num>
  <w:num w:numId="17">
    <w:abstractNumId w:val="13"/>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00"/>
    <w:rsid w:val="000013CA"/>
    <w:rsid w:val="000018AC"/>
    <w:rsid w:val="00005489"/>
    <w:rsid w:val="00006B8D"/>
    <w:rsid w:val="00007128"/>
    <w:rsid w:val="00010A19"/>
    <w:rsid w:val="000122F7"/>
    <w:rsid w:val="00020863"/>
    <w:rsid w:val="0002118E"/>
    <w:rsid w:val="000232E1"/>
    <w:rsid w:val="00032A59"/>
    <w:rsid w:val="000341A8"/>
    <w:rsid w:val="00034832"/>
    <w:rsid w:val="000470D4"/>
    <w:rsid w:val="00050BA3"/>
    <w:rsid w:val="0005308E"/>
    <w:rsid w:val="0005450D"/>
    <w:rsid w:val="00061E69"/>
    <w:rsid w:val="00063077"/>
    <w:rsid w:val="000631A0"/>
    <w:rsid w:val="000647CD"/>
    <w:rsid w:val="0006753F"/>
    <w:rsid w:val="00080530"/>
    <w:rsid w:val="00083497"/>
    <w:rsid w:val="00083E4D"/>
    <w:rsid w:val="00090B13"/>
    <w:rsid w:val="00094318"/>
    <w:rsid w:val="000A3AB7"/>
    <w:rsid w:val="000A51B5"/>
    <w:rsid w:val="000A5E1A"/>
    <w:rsid w:val="000B1DCF"/>
    <w:rsid w:val="000B4854"/>
    <w:rsid w:val="000B6441"/>
    <w:rsid w:val="000B70D5"/>
    <w:rsid w:val="000C099D"/>
    <w:rsid w:val="000C1481"/>
    <w:rsid w:val="000C75B2"/>
    <w:rsid w:val="000D05CA"/>
    <w:rsid w:val="000D1628"/>
    <w:rsid w:val="000D4337"/>
    <w:rsid w:val="000E0701"/>
    <w:rsid w:val="000E1078"/>
    <w:rsid w:val="000E3A25"/>
    <w:rsid w:val="000E6F81"/>
    <w:rsid w:val="000F1146"/>
    <w:rsid w:val="000F5BD8"/>
    <w:rsid w:val="000F731E"/>
    <w:rsid w:val="00100260"/>
    <w:rsid w:val="00104474"/>
    <w:rsid w:val="001046BD"/>
    <w:rsid w:val="00104E91"/>
    <w:rsid w:val="001074A4"/>
    <w:rsid w:val="00112EA0"/>
    <w:rsid w:val="0011372D"/>
    <w:rsid w:val="00122455"/>
    <w:rsid w:val="00125EA0"/>
    <w:rsid w:val="00126163"/>
    <w:rsid w:val="00131A02"/>
    <w:rsid w:val="00135A64"/>
    <w:rsid w:val="00137691"/>
    <w:rsid w:val="001448DC"/>
    <w:rsid w:val="00145A26"/>
    <w:rsid w:val="0015471C"/>
    <w:rsid w:val="00155E74"/>
    <w:rsid w:val="00161AD6"/>
    <w:rsid w:val="00163920"/>
    <w:rsid w:val="001641EE"/>
    <w:rsid w:val="00166450"/>
    <w:rsid w:val="0016727D"/>
    <w:rsid w:val="00167B4B"/>
    <w:rsid w:val="00174535"/>
    <w:rsid w:val="00174CB1"/>
    <w:rsid w:val="00176FD5"/>
    <w:rsid w:val="00180B5A"/>
    <w:rsid w:val="00181850"/>
    <w:rsid w:val="0018256F"/>
    <w:rsid w:val="00184514"/>
    <w:rsid w:val="00190A45"/>
    <w:rsid w:val="0019201B"/>
    <w:rsid w:val="00194D05"/>
    <w:rsid w:val="001A24AD"/>
    <w:rsid w:val="001A3459"/>
    <w:rsid w:val="001A3863"/>
    <w:rsid w:val="001A4F44"/>
    <w:rsid w:val="001A58E4"/>
    <w:rsid w:val="001A6E4D"/>
    <w:rsid w:val="001B0AAC"/>
    <w:rsid w:val="001B4872"/>
    <w:rsid w:val="001C0235"/>
    <w:rsid w:val="001C0BD5"/>
    <w:rsid w:val="001C106F"/>
    <w:rsid w:val="001C1084"/>
    <w:rsid w:val="001C1175"/>
    <w:rsid w:val="001C3FFD"/>
    <w:rsid w:val="001C6242"/>
    <w:rsid w:val="001C7FB0"/>
    <w:rsid w:val="001D248E"/>
    <w:rsid w:val="001D6017"/>
    <w:rsid w:val="001D62FD"/>
    <w:rsid w:val="001E105C"/>
    <w:rsid w:val="001E1894"/>
    <w:rsid w:val="001E4135"/>
    <w:rsid w:val="001E6E04"/>
    <w:rsid w:val="001F0025"/>
    <w:rsid w:val="001F1D3A"/>
    <w:rsid w:val="001F2C99"/>
    <w:rsid w:val="001F75EF"/>
    <w:rsid w:val="001F798C"/>
    <w:rsid w:val="00200618"/>
    <w:rsid w:val="00204407"/>
    <w:rsid w:val="00204B0E"/>
    <w:rsid w:val="00207377"/>
    <w:rsid w:val="0021175E"/>
    <w:rsid w:val="00212EEF"/>
    <w:rsid w:val="002144C0"/>
    <w:rsid w:val="00215042"/>
    <w:rsid w:val="002170C4"/>
    <w:rsid w:val="002202A7"/>
    <w:rsid w:val="00220602"/>
    <w:rsid w:val="0022188D"/>
    <w:rsid w:val="0022192C"/>
    <w:rsid w:val="00222D40"/>
    <w:rsid w:val="00223AF6"/>
    <w:rsid w:val="0022538B"/>
    <w:rsid w:val="00230049"/>
    <w:rsid w:val="002315CE"/>
    <w:rsid w:val="002335FF"/>
    <w:rsid w:val="00234849"/>
    <w:rsid w:val="00240B26"/>
    <w:rsid w:val="00245D30"/>
    <w:rsid w:val="002469C9"/>
    <w:rsid w:val="00250EDF"/>
    <w:rsid w:val="002608A5"/>
    <w:rsid w:val="0026092A"/>
    <w:rsid w:val="00261B4A"/>
    <w:rsid w:val="0026251E"/>
    <w:rsid w:val="002659AD"/>
    <w:rsid w:val="00267E6D"/>
    <w:rsid w:val="0027085A"/>
    <w:rsid w:val="002712F6"/>
    <w:rsid w:val="0027282D"/>
    <w:rsid w:val="00273E62"/>
    <w:rsid w:val="002747A7"/>
    <w:rsid w:val="00282943"/>
    <w:rsid w:val="002832C4"/>
    <w:rsid w:val="00287D37"/>
    <w:rsid w:val="002916C3"/>
    <w:rsid w:val="002920A9"/>
    <w:rsid w:val="00292303"/>
    <w:rsid w:val="00292628"/>
    <w:rsid w:val="00297F30"/>
    <w:rsid w:val="002A35D2"/>
    <w:rsid w:val="002A6048"/>
    <w:rsid w:val="002B24A1"/>
    <w:rsid w:val="002B44C1"/>
    <w:rsid w:val="002B4A79"/>
    <w:rsid w:val="002C1A94"/>
    <w:rsid w:val="002C1BA0"/>
    <w:rsid w:val="002C1DEA"/>
    <w:rsid w:val="002C1F75"/>
    <w:rsid w:val="002C387C"/>
    <w:rsid w:val="002C3BF8"/>
    <w:rsid w:val="002C4DCD"/>
    <w:rsid w:val="002C50DF"/>
    <w:rsid w:val="002C5CCF"/>
    <w:rsid w:val="002E2015"/>
    <w:rsid w:val="002E37C2"/>
    <w:rsid w:val="002E450F"/>
    <w:rsid w:val="002E4E91"/>
    <w:rsid w:val="002E5B7D"/>
    <w:rsid w:val="002E7035"/>
    <w:rsid w:val="002E7FAA"/>
    <w:rsid w:val="002F0B9E"/>
    <w:rsid w:val="002F0DFC"/>
    <w:rsid w:val="002F7D06"/>
    <w:rsid w:val="00300E3C"/>
    <w:rsid w:val="003049E9"/>
    <w:rsid w:val="00307242"/>
    <w:rsid w:val="003103C9"/>
    <w:rsid w:val="00311A0C"/>
    <w:rsid w:val="00315DCB"/>
    <w:rsid w:val="0031653A"/>
    <w:rsid w:val="0031690D"/>
    <w:rsid w:val="00320FDF"/>
    <w:rsid w:val="00324D13"/>
    <w:rsid w:val="00327BCD"/>
    <w:rsid w:val="00327EEE"/>
    <w:rsid w:val="0033097C"/>
    <w:rsid w:val="0033652D"/>
    <w:rsid w:val="003368A0"/>
    <w:rsid w:val="003421AC"/>
    <w:rsid w:val="00345D94"/>
    <w:rsid w:val="00352733"/>
    <w:rsid w:val="003527D2"/>
    <w:rsid w:val="0035329E"/>
    <w:rsid w:val="0035455D"/>
    <w:rsid w:val="003560CE"/>
    <w:rsid w:val="0036248D"/>
    <w:rsid w:val="00362BDC"/>
    <w:rsid w:val="00362E2D"/>
    <w:rsid w:val="00364119"/>
    <w:rsid w:val="0036796D"/>
    <w:rsid w:val="003713A2"/>
    <w:rsid w:val="00375BFB"/>
    <w:rsid w:val="00382024"/>
    <w:rsid w:val="00382AE9"/>
    <w:rsid w:val="00386E3D"/>
    <w:rsid w:val="0039337C"/>
    <w:rsid w:val="003946B7"/>
    <w:rsid w:val="0039527D"/>
    <w:rsid w:val="00397166"/>
    <w:rsid w:val="003A1395"/>
    <w:rsid w:val="003A2F4B"/>
    <w:rsid w:val="003A306E"/>
    <w:rsid w:val="003A592B"/>
    <w:rsid w:val="003B6139"/>
    <w:rsid w:val="003B704F"/>
    <w:rsid w:val="003B7419"/>
    <w:rsid w:val="003C01C9"/>
    <w:rsid w:val="003C41FC"/>
    <w:rsid w:val="003C6AC2"/>
    <w:rsid w:val="003C7EBC"/>
    <w:rsid w:val="003D3D41"/>
    <w:rsid w:val="003D56F7"/>
    <w:rsid w:val="003D7612"/>
    <w:rsid w:val="003E22AA"/>
    <w:rsid w:val="003E2B4E"/>
    <w:rsid w:val="003E2BC7"/>
    <w:rsid w:val="003E4BFC"/>
    <w:rsid w:val="003F0166"/>
    <w:rsid w:val="003F0AB7"/>
    <w:rsid w:val="003F168D"/>
    <w:rsid w:val="0040199C"/>
    <w:rsid w:val="00405F4F"/>
    <w:rsid w:val="004074BF"/>
    <w:rsid w:val="00410BC9"/>
    <w:rsid w:val="00414230"/>
    <w:rsid w:val="00415854"/>
    <w:rsid w:val="00422532"/>
    <w:rsid w:val="00424571"/>
    <w:rsid w:val="0042537E"/>
    <w:rsid w:val="00427C74"/>
    <w:rsid w:val="00431430"/>
    <w:rsid w:val="00434BE3"/>
    <w:rsid w:val="00434C4B"/>
    <w:rsid w:val="004367D4"/>
    <w:rsid w:val="004411CC"/>
    <w:rsid w:val="00442DB3"/>
    <w:rsid w:val="0044597C"/>
    <w:rsid w:val="00447397"/>
    <w:rsid w:val="00453C82"/>
    <w:rsid w:val="004540FB"/>
    <w:rsid w:val="00462927"/>
    <w:rsid w:val="00462AC5"/>
    <w:rsid w:val="00463C38"/>
    <w:rsid w:val="00463E92"/>
    <w:rsid w:val="00466721"/>
    <w:rsid w:val="00466983"/>
    <w:rsid w:val="0046763F"/>
    <w:rsid w:val="00470824"/>
    <w:rsid w:val="00471342"/>
    <w:rsid w:val="00476B4B"/>
    <w:rsid w:val="00480B92"/>
    <w:rsid w:val="00481213"/>
    <w:rsid w:val="00491453"/>
    <w:rsid w:val="00491D8F"/>
    <w:rsid w:val="00494A93"/>
    <w:rsid w:val="004952D9"/>
    <w:rsid w:val="00495786"/>
    <w:rsid w:val="004969D4"/>
    <w:rsid w:val="004A27BA"/>
    <w:rsid w:val="004A40C9"/>
    <w:rsid w:val="004A4844"/>
    <w:rsid w:val="004A6779"/>
    <w:rsid w:val="004A79A2"/>
    <w:rsid w:val="004B1E9A"/>
    <w:rsid w:val="004B1FB6"/>
    <w:rsid w:val="004B2828"/>
    <w:rsid w:val="004C00BA"/>
    <w:rsid w:val="004C0621"/>
    <w:rsid w:val="004C0731"/>
    <w:rsid w:val="004C19C6"/>
    <w:rsid w:val="004C2CD4"/>
    <w:rsid w:val="004C470E"/>
    <w:rsid w:val="004C4787"/>
    <w:rsid w:val="004C47C9"/>
    <w:rsid w:val="004C78CB"/>
    <w:rsid w:val="004D0800"/>
    <w:rsid w:val="004D6C4C"/>
    <w:rsid w:val="004D7093"/>
    <w:rsid w:val="004D7E1A"/>
    <w:rsid w:val="004E0208"/>
    <w:rsid w:val="004E3C39"/>
    <w:rsid w:val="004F0426"/>
    <w:rsid w:val="004F462D"/>
    <w:rsid w:val="004F5149"/>
    <w:rsid w:val="004F70CD"/>
    <w:rsid w:val="00500305"/>
    <w:rsid w:val="00501DA0"/>
    <w:rsid w:val="00505AA1"/>
    <w:rsid w:val="00511262"/>
    <w:rsid w:val="00515822"/>
    <w:rsid w:val="00516593"/>
    <w:rsid w:val="00516BE1"/>
    <w:rsid w:val="00517B5C"/>
    <w:rsid w:val="00524129"/>
    <w:rsid w:val="00524B77"/>
    <w:rsid w:val="00526ABF"/>
    <w:rsid w:val="00534C06"/>
    <w:rsid w:val="00534FBF"/>
    <w:rsid w:val="00542946"/>
    <w:rsid w:val="00544E42"/>
    <w:rsid w:val="005450DA"/>
    <w:rsid w:val="00551294"/>
    <w:rsid w:val="00552EBC"/>
    <w:rsid w:val="00554DAA"/>
    <w:rsid w:val="005610DD"/>
    <w:rsid w:val="0056343C"/>
    <w:rsid w:val="00563597"/>
    <w:rsid w:val="005645BA"/>
    <w:rsid w:val="00564D06"/>
    <w:rsid w:val="005650C0"/>
    <w:rsid w:val="00572980"/>
    <w:rsid w:val="00574145"/>
    <w:rsid w:val="0057447A"/>
    <w:rsid w:val="0057532B"/>
    <w:rsid w:val="00575B02"/>
    <w:rsid w:val="005770FC"/>
    <w:rsid w:val="00577273"/>
    <w:rsid w:val="00577B87"/>
    <w:rsid w:val="00580FDC"/>
    <w:rsid w:val="00582B6D"/>
    <w:rsid w:val="005836C5"/>
    <w:rsid w:val="00585FB0"/>
    <w:rsid w:val="00586510"/>
    <w:rsid w:val="005871A7"/>
    <w:rsid w:val="00587D0D"/>
    <w:rsid w:val="0059068C"/>
    <w:rsid w:val="0059187B"/>
    <w:rsid w:val="00591C4E"/>
    <w:rsid w:val="00592A10"/>
    <w:rsid w:val="00595B77"/>
    <w:rsid w:val="0059759E"/>
    <w:rsid w:val="00597883"/>
    <w:rsid w:val="005A19F2"/>
    <w:rsid w:val="005A2063"/>
    <w:rsid w:val="005A377E"/>
    <w:rsid w:val="005B0557"/>
    <w:rsid w:val="005B43B4"/>
    <w:rsid w:val="005C1C5D"/>
    <w:rsid w:val="005C54D6"/>
    <w:rsid w:val="005D5EA9"/>
    <w:rsid w:val="005D721E"/>
    <w:rsid w:val="005E0B01"/>
    <w:rsid w:val="005E0DCD"/>
    <w:rsid w:val="005E1AE6"/>
    <w:rsid w:val="005E41E1"/>
    <w:rsid w:val="005E5416"/>
    <w:rsid w:val="005E7D1B"/>
    <w:rsid w:val="005F0E37"/>
    <w:rsid w:val="005F17DE"/>
    <w:rsid w:val="00602F62"/>
    <w:rsid w:val="00604D58"/>
    <w:rsid w:val="0060596F"/>
    <w:rsid w:val="006102D1"/>
    <w:rsid w:val="00615C38"/>
    <w:rsid w:val="0061617F"/>
    <w:rsid w:val="00616AF6"/>
    <w:rsid w:val="006206CD"/>
    <w:rsid w:val="006214D0"/>
    <w:rsid w:val="00622FE3"/>
    <w:rsid w:val="00627676"/>
    <w:rsid w:val="00627F1D"/>
    <w:rsid w:val="006303C9"/>
    <w:rsid w:val="00632583"/>
    <w:rsid w:val="00640F5C"/>
    <w:rsid w:val="006425D3"/>
    <w:rsid w:val="00646AD1"/>
    <w:rsid w:val="00647ABE"/>
    <w:rsid w:val="00650EC5"/>
    <w:rsid w:val="00651723"/>
    <w:rsid w:val="006522B0"/>
    <w:rsid w:val="00653A01"/>
    <w:rsid w:val="00657C86"/>
    <w:rsid w:val="0066020D"/>
    <w:rsid w:val="00661C39"/>
    <w:rsid w:val="006632A9"/>
    <w:rsid w:val="00671DCD"/>
    <w:rsid w:val="006734D2"/>
    <w:rsid w:val="00675401"/>
    <w:rsid w:val="006768F0"/>
    <w:rsid w:val="0068037C"/>
    <w:rsid w:val="00680872"/>
    <w:rsid w:val="00680C16"/>
    <w:rsid w:val="00683713"/>
    <w:rsid w:val="006844B4"/>
    <w:rsid w:val="00684A64"/>
    <w:rsid w:val="00687ED5"/>
    <w:rsid w:val="0069051E"/>
    <w:rsid w:val="00691CDA"/>
    <w:rsid w:val="00692C84"/>
    <w:rsid w:val="00694358"/>
    <w:rsid w:val="00694C05"/>
    <w:rsid w:val="00696324"/>
    <w:rsid w:val="006A04C4"/>
    <w:rsid w:val="006A2431"/>
    <w:rsid w:val="006A5E03"/>
    <w:rsid w:val="006B0FF1"/>
    <w:rsid w:val="006B1B12"/>
    <w:rsid w:val="006B7963"/>
    <w:rsid w:val="006C058A"/>
    <w:rsid w:val="006C12A7"/>
    <w:rsid w:val="006C1949"/>
    <w:rsid w:val="006C1F08"/>
    <w:rsid w:val="006C3854"/>
    <w:rsid w:val="006C7069"/>
    <w:rsid w:val="006D0CEF"/>
    <w:rsid w:val="006D1D3E"/>
    <w:rsid w:val="006D34F8"/>
    <w:rsid w:val="006D4AC6"/>
    <w:rsid w:val="006D60A2"/>
    <w:rsid w:val="006D714F"/>
    <w:rsid w:val="006E296D"/>
    <w:rsid w:val="006E3CEC"/>
    <w:rsid w:val="006F05F2"/>
    <w:rsid w:val="006F2E94"/>
    <w:rsid w:val="006F4C1D"/>
    <w:rsid w:val="006F56C7"/>
    <w:rsid w:val="006F653E"/>
    <w:rsid w:val="00700EFD"/>
    <w:rsid w:val="00703659"/>
    <w:rsid w:val="0070507B"/>
    <w:rsid w:val="00706F43"/>
    <w:rsid w:val="00710A44"/>
    <w:rsid w:val="00711726"/>
    <w:rsid w:val="00720AA2"/>
    <w:rsid w:val="0072572A"/>
    <w:rsid w:val="0073131F"/>
    <w:rsid w:val="0073244A"/>
    <w:rsid w:val="007356C5"/>
    <w:rsid w:val="00737E60"/>
    <w:rsid w:val="007416A1"/>
    <w:rsid w:val="007429E6"/>
    <w:rsid w:val="00743A4F"/>
    <w:rsid w:val="00745ACC"/>
    <w:rsid w:val="00747AC9"/>
    <w:rsid w:val="00753C34"/>
    <w:rsid w:val="007544A7"/>
    <w:rsid w:val="00757342"/>
    <w:rsid w:val="00757DC8"/>
    <w:rsid w:val="007602D4"/>
    <w:rsid w:val="00762506"/>
    <w:rsid w:val="00762B19"/>
    <w:rsid w:val="00762E11"/>
    <w:rsid w:val="00763C4B"/>
    <w:rsid w:val="00765CDE"/>
    <w:rsid w:val="00765FA4"/>
    <w:rsid w:val="00767779"/>
    <w:rsid w:val="007751FE"/>
    <w:rsid w:val="00776F1D"/>
    <w:rsid w:val="00777A61"/>
    <w:rsid w:val="00794BFA"/>
    <w:rsid w:val="007954D4"/>
    <w:rsid w:val="00795579"/>
    <w:rsid w:val="00795CB3"/>
    <w:rsid w:val="0079788A"/>
    <w:rsid w:val="00797977"/>
    <w:rsid w:val="007A0A15"/>
    <w:rsid w:val="007A2E42"/>
    <w:rsid w:val="007A432B"/>
    <w:rsid w:val="007B1ADD"/>
    <w:rsid w:val="007B3583"/>
    <w:rsid w:val="007C0AB0"/>
    <w:rsid w:val="007C0BB9"/>
    <w:rsid w:val="007D108F"/>
    <w:rsid w:val="007D1B1C"/>
    <w:rsid w:val="007D3034"/>
    <w:rsid w:val="007D41CE"/>
    <w:rsid w:val="007E16B0"/>
    <w:rsid w:val="007E1F63"/>
    <w:rsid w:val="007E61E1"/>
    <w:rsid w:val="007E621B"/>
    <w:rsid w:val="007E6F0E"/>
    <w:rsid w:val="007F133E"/>
    <w:rsid w:val="007F1365"/>
    <w:rsid w:val="007F1D14"/>
    <w:rsid w:val="007F20F0"/>
    <w:rsid w:val="007F238C"/>
    <w:rsid w:val="0080137B"/>
    <w:rsid w:val="008022E1"/>
    <w:rsid w:val="0080264E"/>
    <w:rsid w:val="0080404C"/>
    <w:rsid w:val="00804589"/>
    <w:rsid w:val="00805716"/>
    <w:rsid w:val="00810068"/>
    <w:rsid w:val="00811AC3"/>
    <w:rsid w:val="00825060"/>
    <w:rsid w:val="008333D9"/>
    <w:rsid w:val="008374EE"/>
    <w:rsid w:val="0084134F"/>
    <w:rsid w:val="008436EC"/>
    <w:rsid w:val="00847FE4"/>
    <w:rsid w:val="0085480E"/>
    <w:rsid w:val="00854D2F"/>
    <w:rsid w:val="00860AFA"/>
    <w:rsid w:val="00866E50"/>
    <w:rsid w:val="0087215E"/>
    <w:rsid w:val="00873B30"/>
    <w:rsid w:val="008756EF"/>
    <w:rsid w:val="008777ED"/>
    <w:rsid w:val="00880761"/>
    <w:rsid w:val="008844FE"/>
    <w:rsid w:val="00885303"/>
    <w:rsid w:val="0088618A"/>
    <w:rsid w:val="008875D9"/>
    <w:rsid w:val="00890C2F"/>
    <w:rsid w:val="00892269"/>
    <w:rsid w:val="008933AF"/>
    <w:rsid w:val="00893BC7"/>
    <w:rsid w:val="008A4E49"/>
    <w:rsid w:val="008A62B6"/>
    <w:rsid w:val="008B0220"/>
    <w:rsid w:val="008B12BA"/>
    <w:rsid w:val="008B15A6"/>
    <w:rsid w:val="008B5F75"/>
    <w:rsid w:val="008C4221"/>
    <w:rsid w:val="008C4230"/>
    <w:rsid w:val="008C4A29"/>
    <w:rsid w:val="008C6B70"/>
    <w:rsid w:val="008D02DD"/>
    <w:rsid w:val="008D0E2C"/>
    <w:rsid w:val="008D2D24"/>
    <w:rsid w:val="008D6099"/>
    <w:rsid w:val="008E2EA4"/>
    <w:rsid w:val="008E400A"/>
    <w:rsid w:val="008E5C1E"/>
    <w:rsid w:val="008E5F1D"/>
    <w:rsid w:val="008F0C05"/>
    <w:rsid w:val="008F2B42"/>
    <w:rsid w:val="008F44C0"/>
    <w:rsid w:val="009008D8"/>
    <w:rsid w:val="009009A6"/>
    <w:rsid w:val="0090145E"/>
    <w:rsid w:val="00904174"/>
    <w:rsid w:val="00905D33"/>
    <w:rsid w:val="0090609D"/>
    <w:rsid w:val="00910148"/>
    <w:rsid w:val="0091103C"/>
    <w:rsid w:val="0091363F"/>
    <w:rsid w:val="00915275"/>
    <w:rsid w:val="00916421"/>
    <w:rsid w:val="009230D2"/>
    <w:rsid w:val="00931218"/>
    <w:rsid w:val="00931DAA"/>
    <w:rsid w:val="00932E2F"/>
    <w:rsid w:val="009340BD"/>
    <w:rsid w:val="0093482A"/>
    <w:rsid w:val="0093495B"/>
    <w:rsid w:val="00934AEF"/>
    <w:rsid w:val="00935D45"/>
    <w:rsid w:val="00935D91"/>
    <w:rsid w:val="00936C54"/>
    <w:rsid w:val="00941C24"/>
    <w:rsid w:val="00943E4A"/>
    <w:rsid w:val="00947E39"/>
    <w:rsid w:val="009545CF"/>
    <w:rsid w:val="0095511B"/>
    <w:rsid w:val="00955210"/>
    <w:rsid w:val="009558C0"/>
    <w:rsid w:val="00957473"/>
    <w:rsid w:val="00957EE6"/>
    <w:rsid w:val="00960597"/>
    <w:rsid w:val="00961C98"/>
    <w:rsid w:val="00962DFC"/>
    <w:rsid w:val="00963D2A"/>
    <w:rsid w:val="0096401E"/>
    <w:rsid w:val="00965291"/>
    <w:rsid w:val="00971693"/>
    <w:rsid w:val="00980343"/>
    <w:rsid w:val="009818BD"/>
    <w:rsid w:val="00982788"/>
    <w:rsid w:val="00983446"/>
    <w:rsid w:val="0098380D"/>
    <w:rsid w:val="00983E20"/>
    <w:rsid w:val="00984127"/>
    <w:rsid w:val="00984952"/>
    <w:rsid w:val="009929A7"/>
    <w:rsid w:val="00994D85"/>
    <w:rsid w:val="00996444"/>
    <w:rsid w:val="00997065"/>
    <w:rsid w:val="009A1298"/>
    <w:rsid w:val="009A27B0"/>
    <w:rsid w:val="009A375D"/>
    <w:rsid w:val="009A3F5F"/>
    <w:rsid w:val="009A44D1"/>
    <w:rsid w:val="009A7311"/>
    <w:rsid w:val="009B295A"/>
    <w:rsid w:val="009B43B6"/>
    <w:rsid w:val="009B4D82"/>
    <w:rsid w:val="009B70BC"/>
    <w:rsid w:val="009B7396"/>
    <w:rsid w:val="009C0652"/>
    <w:rsid w:val="009C28C3"/>
    <w:rsid w:val="009C6565"/>
    <w:rsid w:val="009D09DA"/>
    <w:rsid w:val="009D32D5"/>
    <w:rsid w:val="009D4554"/>
    <w:rsid w:val="009D4CD4"/>
    <w:rsid w:val="009D7F6C"/>
    <w:rsid w:val="009E084D"/>
    <w:rsid w:val="009E2630"/>
    <w:rsid w:val="009E706F"/>
    <w:rsid w:val="009E7F0F"/>
    <w:rsid w:val="009F2D39"/>
    <w:rsid w:val="00A00D1D"/>
    <w:rsid w:val="00A01E74"/>
    <w:rsid w:val="00A03A4A"/>
    <w:rsid w:val="00A03E09"/>
    <w:rsid w:val="00A0479A"/>
    <w:rsid w:val="00A07E24"/>
    <w:rsid w:val="00A12605"/>
    <w:rsid w:val="00A12BBF"/>
    <w:rsid w:val="00A21D92"/>
    <w:rsid w:val="00A2334C"/>
    <w:rsid w:val="00A2756E"/>
    <w:rsid w:val="00A27AFE"/>
    <w:rsid w:val="00A332A5"/>
    <w:rsid w:val="00A33EF5"/>
    <w:rsid w:val="00A34FB9"/>
    <w:rsid w:val="00A35054"/>
    <w:rsid w:val="00A40803"/>
    <w:rsid w:val="00A42BFD"/>
    <w:rsid w:val="00A43F1A"/>
    <w:rsid w:val="00A45A5D"/>
    <w:rsid w:val="00A464D7"/>
    <w:rsid w:val="00A4792C"/>
    <w:rsid w:val="00A535D2"/>
    <w:rsid w:val="00A54EE2"/>
    <w:rsid w:val="00A569C5"/>
    <w:rsid w:val="00A56EDB"/>
    <w:rsid w:val="00A6072F"/>
    <w:rsid w:val="00A66A9B"/>
    <w:rsid w:val="00A67066"/>
    <w:rsid w:val="00A7077B"/>
    <w:rsid w:val="00A72B49"/>
    <w:rsid w:val="00A74E63"/>
    <w:rsid w:val="00A77C11"/>
    <w:rsid w:val="00A83401"/>
    <w:rsid w:val="00A83D15"/>
    <w:rsid w:val="00A8517C"/>
    <w:rsid w:val="00A9047B"/>
    <w:rsid w:val="00A9185E"/>
    <w:rsid w:val="00A91F85"/>
    <w:rsid w:val="00A94F99"/>
    <w:rsid w:val="00A970B0"/>
    <w:rsid w:val="00AA44B4"/>
    <w:rsid w:val="00AA5735"/>
    <w:rsid w:val="00AA6233"/>
    <w:rsid w:val="00AA6F54"/>
    <w:rsid w:val="00AB2690"/>
    <w:rsid w:val="00AB331C"/>
    <w:rsid w:val="00AB6AB3"/>
    <w:rsid w:val="00AB7AB2"/>
    <w:rsid w:val="00AC0860"/>
    <w:rsid w:val="00AC0E66"/>
    <w:rsid w:val="00AC204E"/>
    <w:rsid w:val="00AC3572"/>
    <w:rsid w:val="00AD1035"/>
    <w:rsid w:val="00AD3236"/>
    <w:rsid w:val="00AE4C01"/>
    <w:rsid w:val="00AE59EA"/>
    <w:rsid w:val="00AE5F9F"/>
    <w:rsid w:val="00AE6B84"/>
    <w:rsid w:val="00AE7645"/>
    <w:rsid w:val="00AE76C0"/>
    <w:rsid w:val="00AF29A5"/>
    <w:rsid w:val="00AF2E38"/>
    <w:rsid w:val="00AF37EB"/>
    <w:rsid w:val="00AF3D2A"/>
    <w:rsid w:val="00AF52A6"/>
    <w:rsid w:val="00AF6F94"/>
    <w:rsid w:val="00B013E0"/>
    <w:rsid w:val="00B02644"/>
    <w:rsid w:val="00B103E8"/>
    <w:rsid w:val="00B132B0"/>
    <w:rsid w:val="00B13869"/>
    <w:rsid w:val="00B14009"/>
    <w:rsid w:val="00B14BB3"/>
    <w:rsid w:val="00B17027"/>
    <w:rsid w:val="00B170BA"/>
    <w:rsid w:val="00B205D8"/>
    <w:rsid w:val="00B23626"/>
    <w:rsid w:val="00B36512"/>
    <w:rsid w:val="00B4642E"/>
    <w:rsid w:val="00B469A2"/>
    <w:rsid w:val="00B52724"/>
    <w:rsid w:val="00B52E10"/>
    <w:rsid w:val="00B53167"/>
    <w:rsid w:val="00B56CE7"/>
    <w:rsid w:val="00B6116F"/>
    <w:rsid w:val="00B708D2"/>
    <w:rsid w:val="00B7371C"/>
    <w:rsid w:val="00B74ED7"/>
    <w:rsid w:val="00B75CB2"/>
    <w:rsid w:val="00B805C5"/>
    <w:rsid w:val="00B90C2C"/>
    <w:rsid w:val="00B925A5"/>
    <w:rsid w:val="00B93959"/>
    <w:rsid w:val="00B95782"/>
    <w:rsid w:val="00BA3D22"/>
    <w:rsid w:val="00BA3E20"/>
    <w:rsid w:val="00BA41FB"/>
    <w:rsid w:val="00BA71C2"/>
    <w:rsid w:val="00BA7978"/>
    <w:rsid w:val="00BB05DC"/>
    <w:rsid w:val="00BB3A68"/>
    <w:rsid w:val="00BC05DD"/>
    <w:rsid w:val="00BC35A1"/>
    <w:rsid w:val="00BC3B5A"/>
    <w:rsid w:val="00BC4269"/>
    <w:rsid w:val="00BC7F2F"/>
    <w:rsid w:val="00BD1B77"/>
    <w:rsid w:val="00BD1EBF"/>
    <w:rsid w:val="00BD56C6"/>
    <w:rsid w:val="00BD7A09"/>
    <w:rsid w:val="00BE0AB0"/>
    <w:rsid w:val="00BE117A"/>
    <w:rsid w:val="00BE163E"/>
    <w:rsid w:val="00BE3360"/>
    <w:rsid w:val="00BE33A4"/>
    <w:rsid w:val="00BE5FED"/>
    <w:rsid w:val="00BE636A"/>
    <w:rsid w:val="00BE7092"/>
    <w:rsid w:val="00BE72F9"/>
    <w:rsid w:val="00BF0353"/>
    <w:rsid w:val="00BF2194"/>
    <w:rsid w:val="00BF45CC"/>
    <w:rsid w:val="00BF627B"/>
    <w:rsid w:val="00BF7755"/>
    <w:rsid w:val="00BF7AB0"/>
    <w:rsid w:val="00C0101C"/>
    <w:rsid w:val="00C01FA6"/>
    <w:rsid w:val="00C0518C"/>
    <w:rsid w:val="00C1679D"/>
    <w:rsid w:val="00C243E7"/>
    <w:rsid w:val="00C24C82"/>
    <w:rsid w:val="00C25167"/>
    <w:rsid w:val="00C25FC3"/>
    <w:rsid w:val="00C2720C"/>
    <w:rsid w:val="00C33311"/>
    <w:rsid w:val="00C3422E"/>
    <w:rsid w:val="00C361DF"/>
    <w:rsid w:val="00C37114"/>
    <w:rsid w:val="00C41449"/>
    <w:rsid w:val="00C44451"/>
    <w:rsid w:val="00C45419"/>
    <w:rsid w:val="00C455AB"/>
    <w:rsid w:val="00C45CB3"/>
    <w:rsid w:val="00C526E4"/>
    <w:rsid w:val="00C532A3"/>
    <w:rsid w:val="00C60AE1"/>
    <w:rsid w:val="00C60D4F"/>
    <w:rsid w:val="00C610BB"/>
    <w:rsid w:val="00C708EA"/>
    <w:rsid w:val="00C75460"/>
    <w:rsid w:val="00C756B8"/>
    <w:rsid w:val="00C77714"/>
    <w:rsid w:val="00C813F6"/>
    <w:rsid w:val="00C82922"/>
    <w:rsid w:val="00C8364A"/>
    <w:rsid w:val="00C84E14"/>
    <w:rsid w:val="00C92348"/>
    <w:rsid w:val="00C9274A"/>
    <w:rsid w:val="00C955C8"/>
    <w:rsid w:val="00C97BF4"/>
    <w:rsid w:val="00CA47BB"/>
    <w:rsid w:val="00CA4E6F"/>
    <w:rsid w:val="00CA68CF"/>
    <w:rsid w:val="00CA7F29"/>
    <w:rsid w:val="00CB2793"/>
    <w:rsid w:val="00CB55ED"/>
    <w:rsid w:val="00CB6174"/>
    <w:rsid w:val="00CB674F"/>
    <w:rsid w:val="00CB70FD"/>
    <w:rsid w:val="00CB7841"/>
    <w:rsid w:val="00CC427E"/>
    <w:rsid w:val="00CC54E6"/>
    <w:rsid w:val="00CC7557"/>
    <w:rsid w:val="00CD072E"/>
    <w:rsid w:val="00CD0E6A"/>
    <w:rsid w:val="00CD185C"/>
    <w:rsid w:val="00CD19CA"/>
    <w:rsid w:val="00CD2C2B"/>
    <w:rsid w:val="00CD3C79"/>
    <w:rsid w:val="00CD6DFF"/>
    <w:rsid w:val="00CE2082"/>
    <w:rsid w:val="00CE2843"/>
    <w:rsid w:val="00CE476E"/>
    <w:rsid w:val="00CE4E09"/>
    <w:rsid w:val="00CF30BB"/>
    <w:rsid w:val="00CF5808"/>
    <w:rsid w:val="00CF5A19"/>
    <w:rsid w:val="00D039EE"/>
    <w:rsid w:val="00D12860"/>
    <w:rsid w:val="00D131EA"/>
    <w:rsid w:val="00D13E14"/>
    <w:rsid w:val="00D15F52"/>
    <w:rsid w:val="00D27C0C"/>
    <w:rsid w:val="00D3075D"/>
    <w:rsid w:val="00D30863"/>
    <w:rsid w:val="00D31E4F"/>
    <w:rsid w:val="00D37A12"/>
    <w:rsid w:val="00D40EA4"/>
    <w:rsid w:val="00D42F2F"/>
    <w:rsid w:val="00D46B69"/>
    <w:rsid w:val="00D47093"/>
    <w:rsid w:val="00D47292"/>
    <w:rsid w:val="00D50748"/>
    <w:rsid w:val="00D5303D"/>
    <w:rsid w:val="00D54EB6"/>
    <w:rsid w:val="00D552D4"/>
    <w:rsid w:val="00D55447"/>
    <w:rsid w:val="00D56DB8"/>
    <w:rsid w:val="00D61712"/>
    <w:rsid w:val="00D644BD"/>
    <w:rsid w:val="00D70633"/>
    <w:rsid w:val="00D744D5"/>
    <w:rsid w:val="00D74B55"/>
    <w:rsid w:val="00D959F2"/>
    <w:rsid w:val="00DA189A"/>
    <w:rsid w:val="00DA21CB"/>
    <w:rsid w:val="00DA64F1"/>
    <w:rsid w:val="00DB1D60"/>
    <w:rsid w:val="00DB2270"/>
    <w:rsid w:val="00DB34A3"/>
    <w:rsid w:val="00DB3DD2"/>
    <w:rsid w:val="00DB56C4"/>
    <w:rsid w:val="00DB619B"/>
    <w:rsid w:val="00DB6391"/>
    <w:rsid w:val="00DC0F70"/>
    <w:rsid w:val="00DC20A9"/>
    <w:rsid w:val="00DC51BD"/>
    <w:rsid w:val="00DC5A66"/>
    <w:rsid w:val="00DC5BE9"/>
    <w:rsid w:val="00DC6A11"/>
    <w:rsid w:val="00DD1C7F"/>
    <w:rsid w:val="00DD2936"/>
    <w:rsid w:val="00DE045F"/>
    <w:rsid w:val="00DE57F7"/>
    <w:rsid w:val="00DE653B"/>
    <w:rsid w:val="00DE7ED8"/>
    <w:rsid w:val="00DF21B6"/>
    <w:rsid w:val="00E0024F"/>
    <w:rsid w:val="00E00453"/>
    <w:rsid w:val="00E00F98"/>
    <w:rsid w:val="00E03320"/>
    <w:rsid w:val="00E0457A"/>
    <w:rsid w:val="00E06002"/>
    <w:rsid w:val="00E06F91"/>
    <w:rsid w:val="00E06FA5"/>
    <w:rsid w:val="00E1332E"/>
    <w:rsid w:val="00E140C4"/>
    <w:rsid w:val="00E166F5"/>
    <w:rsid w:val="00E167E0"/>
    <w:rsid w:val="00E209C4"/>
    <w:rsid w:val="00E2171E"/>
    <w:rsid w:val="00E22490"/>
    <w:rsid w:val="00E2285E"/>
    <w:rsid w:val="00E232D6"/>
    <w:rsid w:val="00E2666E"/>
    <w:rsid w:val="00E27032"/>
    <w:rsid w:val="00E27CFC"/>
    <w:rsid w:val="00E27E6E"/>
    <w:rsid w:val="00E3176C"/>
    <w:rsid w:val="00E36B6D"/>
    <w:rsid w:val="00E370C1"/>
    <w:rsid w:val="00E46D05"/>
    <w:rsid w:val="00E54881"/>
    <w:rsid w:val="00E56C7D"/>
    <w:rsid w:val="00E6209C"/>
    <w:rsid w:val="00E63E2A"/>
    <w:rsid w:val="00E6414B"/>
    <w:rsid w:val="00E67A04"/>
    <w:rsid w:val="00E71E91"/>
    <w:rsid w:val="00E7208F"/>
    <w:rsid w:val="00E736D9"/>
    <w:rsid w:val="00E81B0F"/>
    <w:rsid w:val="00E82A96"/>
    <w:rsid w:val="00E83E92"/>
    <w:rsid w:val="00E85413"/>
    <w:rsid w:val="00E85929"/>
    <w:rsid w:val="00E87FD4"/>
    <w:rsid w:val="00E915AC"/>
    <w:rsid w:val="00E919BA"/>
    <w:rsid w:val="00E91D8F"/>
    <w:rsid w:val="00E9298A"/>
    <w:rsid w:val="00E96CFC"/>
    <w:rsid w:val="00E96DD1"/>
    <w:rsid w:val="00E9782F"/>
    <w:rsid w:val="00EA06F9"/>
    <w:rsid w:val="00EA4CC8"/>
    <w:rsid w:val="00EB0098"/>
    <w:rsid w:val="00EB4000"/>
    <w:rsid w:val="00EB555F"/>
    <w:rsid w:val="00EB7240"/>
    <w:rsid w:val="00EC01EE"/>
    <w:rsid w:val="00EC120F"/>
    <w:rsid w:val="00EC1500"/>
    <w:rsid w:val="00EC2082"/>
    <w:rsid w:val="00EC229A"/>
    <w:rsid w:val="00EC52CD"/>
    <w:rsid w:val="00EC7218"/>
    <w:rsid w:val="00EC788C"/>
    <w:rsid w:val="00ED07C2"/>
    <w:rsid w:val="00ED11E1"/>
    <w:rsid w:val="00ED15FD"/>
    <w:rsid w:val="00ED293F"/>
    <w:rsid w:val="00ED373E"/>
    <w:rsid w:val="00ED4B74"/>
    <w:rsid w:val="00ED7DC0"/>
    <w:rsid w:val="00EE0525"/>
    <w:rsid w:val="00EE1025"/>
    <w:rsid w:val="00EE457D"/>
    <w:rsid w:val="00EE7023"/>
    <w:rsid w:val="00EE702A"/>
    <w:rsid w:val="00EF091A"/>
    <w:rsid w:val="00EF0E45"/>
    <w:rsid w:val="00EF19AB"/>
    <w:rsid w:val="00EF4D99"/>
    <w:rsid w:val="00EF66B9"/>
    <w:rsid w:val="00F00921"/>
    <w:rsid w:val="00F01129"/>
    <w:rsid w:val="00F03D14"/>
    <w:rsid w:val="00F04287"/>
    <w:rsid w:val="00F04924"/>
    <w:rsid w:val="00F0526B"/>
    <w:rsid w:val="00F0621E"/>
    <w:rsid w:val="00F0735B"/>
    <w:rsid w:val="00F13AD1"/>
    <w:rsid w:val="00F2749A"/>
    <w:rsid w:val="00F30BB2"/>
    <w:rsid w:val="00F30D15"/>
    <w:rsid w:val="00F33C57"/>
    <w:rsid w:val="00F346C9"/>
    <w:rsid w:val="00F34958"/>
    <w:rsid w:val="00F35895"/>
    <w:rsid w:val="00F40579"/>
    <w:rsid w:val="00F40A89"/>
    <w:rsid w:val="00F4264B"/>
    <w:rsid w:val="00F42C4C"/>
    <w:rsid w:val="00F43676"/>
    <w:rsid w:val="00F43B49"/>
    <w:rsid w:val="00F44713"/>
    <w:rsid w:val="00F451B3"/>
    <w:rsid w:val="00F4655A"/>
    <w:rsid w:val="00F46DA1"/>
    <w:rsid w:val="00F47053"/>
    <w:rsid w:val="00F50E63"/>
    <w:rsid w:val="00F5132B"/>
    <w:rsid w:val="00F518FF"/>
    <w:rsid w:val="00F52E71"/>
    <w:rsid w:val="00F5461A"/>
    <w:rsid w:val="00F57151"/>
    <w:rsid w:val="00F611D8"/>
    <w:rsid w:val="00F71F58"/>
    <w:rsid w:val="00F72F99"/>
    <w:rsid w:val="00F759C2"/>
    <w:rsid w:val="00F81087"/>
    <w:rsid w:val="00F82381"/>
    <w:rsid w:val="00F8239C"/>
    <w:rsid w:val="00F84F41"/>
    <w:rsid w:val="00F85360"/>
    <w:rsid w:val="00F87763"/>
    <w:rsid w:val="00F8796D"/>
    <w:rsid w:val="00F87A83"/>
    <w:rsid w:val="00F908E2"/>
    <w:rsid w:val="00F9112E"/>
    <w:rsid w:val="00F94746"/>
    <w:rsid w:val="00F968C0"/>
    <w:rsid w:val="00F970D8"/>
    <w:rsid w:val="00F97ACC"/>
    <w:rsid w:val="00FA0205"/>
    <w:rsid w:val="00FA0365"/>
    <w:rsid w:val="00FA0765"/>
    <w:rsid w:val="00FA12A1"/>
    <w:rsid w:val="00FA2CFA"/>
    <w:rsid w:val="00FA5B9E"/>
    <w:rsid w:val="00FA7217"/>
    <w:rsid w:val="00FB01D7"/>
    <w:rsid w:val="00FB2F84"/>
    <w:rsid w:val="00FB318A"/>
    <w:rsid w:val="00FB5EB0"/>
    <w:rsid w:val="00FB5F62"/>
    <w:rsid w:val="00FB6B0A"/>
    <w:rsid w:val="00FB78DE"/>
    <w:rsid w:val="00FC29D2"/>
    <w:rsid w:val="00FC300B"/>
    <w:rsid w:val="00FC5E4D"/>
    <w:rsid w:val="00FD0990"/>
    <w:rsid w:val="00FD0C75"/>
    <w:rsid w:val="00FD14C3"/>
    <w:rsid w:val="00FD526D"/>
    <w:rsid w:val="00FD5DEA"/>
    <w:rsid w:val="00FE033A"/>
    <w:rsid w:val="00FE2228"/>
    <w:rsid w:val="00FE3016"/>
    <w:rsid w:val="00FE4912"/>
    <w:rsid w:val="00FE49A4"/>
    <w:rsid w:val="00FE594B"/>
    <w:rsid w:val="00FE72B2"/>
    <w:rsid w:val="00FF35B1"/>
    <w:rsid w:val="00FF6219"/>
    <w:rsid w:val="00FF6B31"/>
    <w:rsid w:val="0231B628"/>
    <w:rsid w:val="024C6689"/>
    <w:rsid w:val="03E836EA"/>
    <w:rsid w:val="0625D1F0"/>
    <w:rsid w:val="07DB5693"/>
    <w:rsid w:val="0ACD0447"/>
    <w:rsid w:val="0B6601ED"/>
    <w:rsid w:val="0C09EC0E"/>
    <w:rsid w:val="0D8174C6"/>
    <w:rsid w:val="0E9E44BF"/>
    <w:rsid w:val="0F6295FA"/>
    <w:rsid w:val="1141E009"/>
    <w:rsid w:val="12C74A94"/>
    <w:rsid w:val="12E6CBE5"/>
    <w:rsid w:val="14F3BBD6"/>
    <w:rsid w:val="163242C7"/>
    <w:rsid w:val="1C66D4AD"/>
    <w:rsid w:val="1D1C7E0C"/>
    <w:rsid w:val="1EF8952F"/>
    <w:rsid w:val="236778E2"/>
    <w:rsid w:val="243B924B"/>
    <w:rsid w:val="25D762AC"/>
    <w:rsid w:val="27BF0FD0"/>
    <w:rsid w:val="2B729823"/>
    <w:rsid w:val="2D82CD41"/>
    <w:rsid w:val="2F93E17A"/>
    <w:rsid w:val="35B7ACD5"/>
    <w:rsid w:val="36E95CE4"/>
    <w:rsid w:val="3791445D"/>
    <w:rsid w:val="3902D8C8"/>
    <w:rsid w:val="3B2C0636"/>
    <w:rsid w:val="3D664E99"/>
    <w:rsid w:val="3D8F3E18"/>
    <w:rsid w:val="3F18CCEB"/>
    <w:rsid w:val="3F7C4811"/>
    <w:rsid w:val="3F90DCE7"/>
    <w:rsid w:val="4004BEFE"/>
    <w:rsid w:val="41023E1F"/>
    <w:rsid w:val="412CAD48"/>
    <w:rsid w:val="41775B1B"/>
    <w:rsid w:val="43A5DBA1"/>
    <w:rsid w:val="4435BCF1"/>
    <w:rsid w:val="47211C49"/>
    <w:rsid w:val="47627BD0"/>
    <w:rsid w:val="49D3254B"/>
    <w:rsid w:val="4A0E05FE"/>
    <w:rsid w:val="4A602EC4"/>
    <w:rsid w:val="4AB6A986"/>
    <w:rsid w:val="4F3D97E1"/>
    <w:rsid w:val="50F7E6B9"/>
    <w:rsid w:val="548EDF6C"/>
    <w:rsid w:val="54B8B5C0"/>
    <w:rsid w:val="55550C6A"/>
    <w:rsid w:val="56099AE5"/>
    <w:rsid w:val="569CAED6"/>
    <w:rsid w:val="575A39B0"/>
    <w:rsid w:val="5791753B"/>
    <w:rsid w:val="58D75AFF"/>
    <w:rsid w:val="59D44F98"/>
    <w:rsid w:val="5A73DA48"/>
    <w:rsid w:val="5E1A2645"/>
    <w:rsid w:val="608A100F"/>
    <w:rsid w:val="61BF00B3"/>
    <w:rsid w:val="6373F876"/>
    <w:rsid w:val="63B88ABE"/>
    <w:rsid w:val="64F05DB1"/>
    <w:rsid w:val="684995F2"/>
    <w:rsid w:val="69E0C06F"/>
    <w:rsid w:val="6BE25F3E"/>
    <w:rsid w:val="6E8BF96D"/>
    <w:rsid w:val="6EC23AA3"/>
    <w:rsid w:val="6F268012"/>
    <w:rsid w:val="6F8B02EA"/>
    <w:rsid w:val="736E31D8"/>
    <w:rsid w:val="73729EA0"/>
    <w:rsid w:val="73DE55C8"/>
    <w:rsid w:val="73E0C8D8"/>
    <w:rsid w:val="757C9939"/>
    <w:rsid w:val="763A1F31"/>
    <w:rsid w:val="78104FDA"/>
    <w:rsid w:val="7810F1EA"/>
    <w:rsid w:val="7B4892AC"/>
    <w:rsid w:val="7CE4630D"/>
    <w:rsid w:val="7E502B64"/>
    <w:rsid w:val="7E7A0D4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7F83C"/>
  <w15:docId w15:val="{EAD2EDF5-9768-45EA-BF55-88C688AB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4D0800"/>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semiHidden/>
    <w:rsid w:val="004D0800"/>
    <w:rPr>
      <w:rFonts w:ascii="Times New Roman" w:eastAsia="Times New Roman" w:hAnsi="Times New Roman" w:cs="Times New Roman"/>
      <w:sz w:val="24"/>
      <w:szCs w:val="24"/>
      <w:lang w:eastAsia="de-DE"/>
    </w:rPr>
  </w:style>
  <w:style w:type="paragraph" w:styleId="Fuzeile">
    <w:name w:val="footer"/>
    <w:basedOn w:val="Standard"/>
    <w:link w:val="FuzeileZchn"/>
    <w:rsid w:val="004D0800"/>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rsid w:val="004D0800"/>
    <w:rPr>
      <w:rFonts w:ascii="Times New Roman" w:eastAsia="Times New Roman" w:hAnsi="Times New Roman" w:cs="Times New Roman"/>
      <w:sz w:val="24"/>
      <w:szCs w:val="24"/>
      <w:lang w:eastAsia="de-DE"/>
    </w:rPr>
  </w:style>
  <w:style w:type="character" w:styleId="Seitenzahl">
    <w:name w:val="page number"/>
    <w:basedOn w:val="Absatz-Standardschriftart"/>
    <w:semiHidden/>
    <w:rsid w:val="008F2B42"/>
  </w:style>
  <w:style w:type="character" w:customStyle="1" w:styleId="apple-converted-space">
    <w:name w:val="apple-converted-space"/>
    <w:basedOn w:val="Absatz-Standardschriftart"/>
    <w:rsid w:val="00471342"/>
  </w:style>
  <w:style w:type="character" w:styleId="Hyperlink">
    <w:name w:val="Hyperlink"/>
    <w:basedOn w:val="Absatz-Standardschriftart"/>
    <w:uiPriority w:val="99"/>
    <w:unhideWhenUsed/>
    <w:rsid w:val="00C84E14"/>
    <w:rPr>
      <w:color w:val="0000FF" w:themeColor="hyperlink"/>
      <w:u w:val="single"/>
    </w:rPr>
  </w:style>
  <w:style w:type="character" w:styleId="Kommentarzeichen">
    <w:name w:val="annotation reference"/>
    <w:basedOn w:val="Absatz-Standardschriftart"/>
    <w:uiPriority w:val="99"/>
    <w:semiHidden/>
    <w:unhideWhenUsed/>
    <w:rsid w:val="0006753F"/>
    <w:rPr>
      <w:sz w:val="16"/>
      <w:szCs w:val="16"/>
    </w:rPr>
  </w:style>
  <w:style w:type="paragraph" w:styleId="Kommentartext">
    <w:name w:val="annotation text"/>
    <w:basedOn w:val="Standard"/>
    <w:link w:val="KommentartextZchn"/>
    <w:uiPriority w:val="99"/>
    <w:unhideWhenUsed/>
    <w:rsid w:val="0006753F"/>
    <w:pPr>
      <w:spacing w:line="240" w:lineRule="auto"/>
    </w:pPr>
    <w:rPr>
      <w:sz w:val="20"/>
      <w:szCs w:val="20"/>
    </w:rPr>
  </w:style>
  <w:style w:type="character" w:customStyle="1" w:styleId="KommentartextZchn">
    <w:name w:val="Kommentartext Zchn"/>
    <w:basedOn w:val="Absatz-Standardschriftart"/>
    <w:link w:val="Kommentartext"/>
    <w:uiPriority w:val="99"/>
    <w:rsid w:val="0006753F"/>
    <w:rPr>
      <w:sz w:val="20"/>
      <w:szCs w:val="20"/>
    </w:rPr>
  </w:style>
  <w:style w:type="paragraph" w:styleId="Kommentarthema">
    <w:name w:val="annotation subject"/>
    <w:basedOn w:val="Kommentartext"/>
    <w:next w:val="Kommentartext"/>
    <w:link w:val="KommentarthemaZchn"/>
    <w:uiPriority w:val="99"/>
    <w:semiHidden/>
    <w:unhideWhenUsed/>
    <w:rsid w:val="0006753F"/>
    <w:rPr>
      <w:b/>
      <w:bCs/>
    </w:rPr>
  </w:style>
  <w:style w:type="character" w:customStyle="1" w:styleId="KommentarthemaZchn">
    <w:name w:val="Kommentarthema Zchn"/>
    <w:basedOn w:val="KommentartextZchn"/>
    <w:link w:val="Kommentarthema"/>
    <w:uiPriority w:val="99"/>
    <w:semiHidden/>
    <w:rsid w:val="0006753F"/>
    <w:rPr>
      <w:b/>
      <w:bCs/>
      <w:sz w:val="20"/>
      <w:szCs w:val="20"/>
    </w:rPr>
  </w:style>
  <w:style w:type="paragraph" w:styleId="Sprechblasentext">
    <w:name w:val="Balloon Text"/>
    <w:basedOn w:val="Standard"/>
    <w:link w:val="SprechblasentextZchn"/>
    <w:uiPriority w:val="99"/>
    <w:semiHidden/>
    <w:unhideWhenUsed/>
    <w:rsid w:val="0006753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753F"/>
    <w:rPr>
      <w:rFonts w:ascii="Tahoma" w:hAnsi="Tahoma" w:cs="Tahoma"/>
      <w:sz w:val="16"/>
      <w:szCs w:val="16"/>
    </w:rPr>
  </w:style>
  <w:style w:type="paragraph" w:styleId="berarbeitung">
    <w:name w:val="Revision"/>
    <w:hidden/>
    <w:uiPriority w:val="99"/>
    <w:semiHidden/>
    <w:rsid w:val="009A375D"/>
    <w:pPr>
      <w:spacing w:after="0" w:line="240" w:lineRule="auto"/>
    </w:pPr>
  </w:style>
  <w:style w:type="paragraph" w:styleId="StandardWeb">
    <w:name w:val="Normal (Web)"/>
    <w:basedOn w:val="Standard"/>
    <w:uiPriority w:val="99"/>
    <w:semiHidden/>
    <w:unhideWhenUsed/>
    <w:rsid w:val="00410BC9"/>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BesuchterLink">
    <w:name w:val="FollowedHyperlink"/>
    <w:basedOn w:val="Absatz-Standardschriftart"/>
    <w:uiPriority w:val="99"/>
    <w:semiHidden/>
    <w:unhideWhenUsed/>
    <w:rsid w:val="00E56C7D"/>
    <w:rPr>
      <w:color w:val="800080" w:themeColor="followedHyperlink"/>
      <w:u w:val="single"/>
    </w:rPr>
  </w:style>
  <w:style w:type="character" w:customStyle="1" w:styleId="inputwide">
    <w:name w:val="inputwide"/>
    <w:basedOn w:val="Absatz-Standardschriftart"/>
    <w:rsid w:val="00C2720C"/>
  </w:style>
  <w:style w:type="paragraph" w:styleId="Listenabsatz">
    <w:name w:val="List Paragraph"/>
    <w:basedOn w:val="Standard"/>
    <w:uiPriority w:val="34"/>
    <w:qFormat/>
    <w:rsid w:val="00F43B49"/>
    <w:pPr>
      <w:spacing w:after="160" w:line="259" w:lineRule="auto"/>
      <w:ind w:left="720"/>
      <w:contextualSpacing/>
    </w:pPr>
  </w:style>
  <w:style w:type="paragraph" w:styleId="Endnotentext">
    <w:name w:val="endnote text"/>
    <w:basedOn w:val="Standard"/>
    <w:link w:val="EndnotentextZchn"/>
    <w:uiPriority w:val="99"/>
    <w:unhideWhenUsed/>
    <w:rsid w:val="00F43B49"/>
    <w:pPr>
      <w:spacing w:after="0" w:line="240" w:lineRule="auto"/>
    </w:pPr>
    <w:rPr>
      <w:sz w:val="20"/>
      <w:szCs w:val="20"/>
    </w:rPr>
  </w:style>
  <w:style w:type="character" w:customStyle="1" w:styleId="EndnotentextZchn">
    <w:name w:val="Endnotentext Zchn"/>
    <w:basedOn w:val="Absatz-Standardschriftart"/>
    <w:link w:val="Endnotentext"/>
    <w:uiPriority w:val="99"/>
    <w:rsid w:val="00F43B49"/>
    <w:rPr>
      <w:sz w:val="20"/>
      <w:szCs w:val="20"/>
    </w:rPr>
  </w:style>
  <w:style w:type="character" w:styleId="Endnotenzeichen">
    <w:name w:val="endnote reference"/>
    <w:basedOn w:val="Absatz-Standardschriftart"/>
    <w:uiPriority w:val="99"/>
    <w:unhideWhenUsed/>
    <w:rsid w:val="00F43B49"/>
    <w:rPr>
      <w:vertAlign w:val="superscript"/>
    </w:rPr>
  </w:style>
  <w:style w:type="character" w:customStyle="1" w:styleId="NichtaufgelsteErwhnung1">
    <w:name w:val="Nicht aufgelöste Erwähnung1"/>
    <w:basedOn w:val="Absatz-Standardschriftart"/>
    <w:uiPriority w:val="99"/>
    <w:semiHidden/>
    <w:unhideWhenUsed/>
    <w:rsid w:val="00C756B8"/>
    <w:rPr>
      <w:color w:val="605E5C"/>
      <w:shd w:val="clear" w:color="auto" w:fill="E1DFDD"/>
    </w:rPr>
  </w:style>
  <w:style w:type="paragraph" w:styleId="Funotentext">
    <w:name w:val="footnote text"/>
    <w:basedOn w:val="Standard"/>
    <w:link w:val="FunotentextZchn"/>
    <w:uiPriority w:val="99"/>
    <w:semiHidden/>
    <w:unhideWhenUsed/>
    <w:rsid w:val="00DE57F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E57F7"/>
    <w:rPr>
      <w:sz w:val="20"/>
      <w:szCs w:val="20"/>
    </w:rPr>
  </w:style>
  <w:style w:type="character" w:styleId="Funotenzeichen">
    <w:name w:val="footnote reference"/>
    <w:basedOn w:val="Absatz-Standardschriftart"/>
    <w:uiPriority w:val="99"/>
    <w:semiHidden/>
    <w:unhideWhenUsed/>
    <w:rsid w:val="00DE57F7"/>
    <w:rPr>
      <w:vertAlign w:val="superscript"/>
    </w:rPr>
  </w:style>
  <w:style w:type="paragraph" w:customStyle="1" w:styleId="paragraph">
    <w:name w:val="paragraph"/>
    <w:basedOn w:val="Standard"/>
    <w:rsid w:val="00675401"/>
    <w:pPr>
      <w:spacing w:after="0" w:line="240" w:lineRule="auto"/>
    </w:pPr>
    <w:rPr>
      <w:rFonts w:ascii="Times New Roman" w:eastAsia="Times New Roman" w:hAnsi="Times New Roman" w:cs="Times New Roman"/>
      <w:sz w:val="24"/>
      <w:szCs w:val="24"/>
      <w:lang w:eastAsia="de-DE"/>
    </w:rPr>
  </w:style>
  <w:style w:type="character" w:customStyle="1" w:styleId="normaltextrun1">
    <w:name w:val="normaltextrun1"/>
    <w:basedOn w:val="Absatz-Standardschriftart"/>
    <w:rsid w:val="00675401"/>
  </w:style>
  <w:style w:type="paragraph" w:customStyle="1" w:styleId="Default">
    <w:name w:val="Default"/>
    <w:rsid w:val="00CE476E"/>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Absatz-Standardschriftart"/>
    <w:uiPriority w:val="99"/>
    <w:unhideWhenUsed/>
    <w:rsid w:val="00EC229A"/>
    <w:rPr>
      <w:color w:val="605E5C"/>
      <w:shd w:val="clear" w:color="auto" w:fill="E1DFDD"/>
    </w:rPr>
  </w:style>
  <w:style w:type="character" w:customStyle="1" w:styleId="Mention">
    <w:name w:val="Mention"/>
    <w:basedOn w:val="Absatz-Standardschriftart"/>
    <w:uiPriority w:val="99"/>
    <w:unhideWhenUsed/>
    <w:rsid w:val="00E6414B"/>
    <w:rPr>
      <w:color w:val="2B579A"/>
      <w:shd w:val="clear" w:color="auto" w:fill="E1DFDD"/>
    </w:rPr>
  </w:style>
  <w:style w:type="character" w:customStyle="1" w:styleId="UnresolvedMention">
    <w:name w:val="Unresolved Mention"/>
    <w:basedOn w:val="Absatz-Standardschriftart"/>
    <w:uiPriority w:val="99"/>
    <w:semiHidden/>
    <w:unhideWhenUsed/>
    <w:rsid w:val="00D3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72678">
      <w:bodyDiv w:val="1"/>
      <w:marLeft w:val="0"/>
      <w:marRight w:val="0"/>
      <w:marTop w:val="0"/>
      <w:marBottom w:val="0"/>
      <w:divBdr>
        <w:top w:val="none" w:sz="0" w:space="0" w:color="auto"/>
        <w:left w:val="none" w:sz="0" w:space="0" w:color="auto"/>
        <w:bottom w:val="none" w:sz="0" w:space="0" w:color="auto"/>
        <w:right w:val="none" w:sz="0" w:space="0" w:color="auto"/>
      </w:divBdr>
    </w:div>
    <w:div w:id="287704725">
      <w:bodyDiv w:val="1"/>
      <w:marLeft w:val="0"/>
      <w:marRight w:val="0"/>
      <w:marTop w:val="0"/>
      <w:marBottom w:val="0"/>
      <w:divBdr>
        <w:top w:val="none" w:sz="0" w:space="0" w:color="auto"/>
        <w:left w:val="none" w:sz="0" w:space="0" w:color="auto"/>
        <w:bottom w:val="none" w:sz="0" w:space="0" w:color="auto"/>
        <w:right w:val="none" w:sz="0" w:space="0" w:color="auto"/>
      </w:divBdr>
    </w:div>
    <w:div w:id="494224385">
      <w:bodyDiv w:val="1"/>
      <w:marLeft w:val="0"/>
      <w:marRight w:val="0"/>
      <w:marTop w:val="0"/>
      <w:marBottom w:val="0"/>
      <w:divBdr>
        <w:top w:val="none" w:sz="0" w:space="0" w:color="auto"/>
        <w:left w:val="none" w:sz="0" w:space="0" w:color="auto"/>
        <w:bottom w:val="none" w:sz="0" w:space="0" w:color="auto"/>
        <w:right w:val="none" w:sz="0" w:space="0" w:color="auto"/>
      </w:divBdr>
    </w:div>
    <w:div w:id="660429803">
      <w:bodyDiv w:val="1"/>
      <w:marLeft w:val="0"/>
      <w:marRight w:val="0"/>
      <w:marTop w:val="0"/>
      <w:marBottom w:val="0"/>
      <w:divBdr>
        <w:top w:val="none" w:sz="0" w:space="0" w:color="auto"/>
        <w:left w:val="none" w:sz="0" w:space="0" w:color="auto"/>
        <w:bottom w:val="none" w:sz="0" w:space="0" w:color="auto"/>
        <w:right w:val="none" w:sz="0" w:space="0" w:color="auto"/>
      </w:divBdr>
    </w:div>
    <w:div w:id="713625848">
      <w:bodyDiv w:val="1"/>
      <w:marLeft w:val="0"/>
      <w:marRight w:val="0"/>
      <w:marTop w:val="0"/>
      <w:marBottom w:val="0"/>
      <w:divBdr>
        <w:top w:val="none" w:sz="0" w:space="0" w:color="auto"/>
        <w:left w:val="none" w:sz="0" w:space="0" w:color="auto"/>
        <w:bottom w:val="none" w:sz="0" w:space="0" w:color="auto"/>
        <w:right w:val="none" w:sz="0" w:space="0" w:color="auto"/>
      </w:divBdr>
    </w:div>
    <w:div w:id="886529946">
      <w:bodyDiv w:val="1"/>
      <w:marLeft w:val="0"/>
      <w:marRight w:val="0"/>
      <w:marTop w:val="0"/>
      <w:marBottom w:val="0"/>
      <w:divBdr>
        <w:top w:val="none" w:sz="0" w:space="0" w:color="auto"/>
        <w:left w:val="none" w:sz="0" w:space="0" w:color="auto"/>
        <w:bottom w:val="none" w:sz="0" w:space="0" w:color="auto"/>
        <w:right w:val="none" w:sz="0" w:space="0" w:color="auto"/>
      </w:divBdr>
      <w:divsChild>
        <w:div w:id="401368940">
          <w:marLeft w:val="547"/>
          <w:marRight w:val="0"/>
          <w:marTop w:val="0"/>
          <w:marBottom w:val="0"/>
          <w:divBdr>
            <w:top w:val="none" w:sz="0" w:space="0" w:color="auto"/>
            <w:left w:val="none" w:sz="0" w:space="0" w:color="auto"/>
            <w:bottom w:val="none" w:sz="0" w:space="0" w:color="auto"/>
            <w:right w:val="none" w:sz="0" w:space="0" w:color="auto"/>
          </w:divBdr>
        </w:div>
      </w:divsChild>
    </w:div>
    <w:div w:id="940263134">
      <w:bodyDiv w:val="1"/>
      <w:marLeft w:val="0"/>
      <w:marRight w:val="0"/>
      <w:marTop w:val="0"/>
      <w:marBottom w:val="0"/>
      <w:divBdr>
        <w:top w:val="none" w:sz="0" w:space="0" w:color="auto"/>
        <w:left w:val="none" w:sz="0" w:space="0" w:color="auto"/>
        <w:bottom w:val="none" w:sz="0" w:space="0" w:color="auto"/>
        <w:right w:val="none" w:sz="0" w:space="0" w:color="auto"/>
      </w:divBdr>
    </w:div>
    <w:div w:id="1140732833">
      <w:bodyDiv w:val="1"/>
      <w:marLeft w:val="0"/>
      <w:marRight w:val="0"/>
      <w:marTop w:val="0"/>
      <w:marBottom w:val="0"/>
      <w:divBdr>
        <w:top w:val="none" w:sz="0" w:space="0" w:color="auto"/>
        <w:left w:val="none" w:sz="0" w:space="0" w:color="auto"/>
        <w:bottom w:val="none" w:sz="0" w:space="0" w:color="auto"/>
        <w:right w:val="none" w:sz="0" w:space="0" w:color="auto"/>
      </w:divBdr>
    </w:div>
    <w:div w:id="1386636238">
      <w:bodyDiv w:val="1"/>
      <w:marLeft w:val="0"/>
      <w:marRight w:val="0"/>
      <w:marTop w:val="0"/>
      <w:marBottom w:val="0"/>
      <w:divBdr>
        <w:top w:val="none" w:sz="0" w:space="0" w:color="auto"/>
        <w:left w:val="none" w:sz="0" w:space="0" w:color="auto"/>
        <w:bottom w:val="none" w:sz="0" w:space="0" w:color="auto"/>
        <w:right w:val="none" w:sz="0" w:space="0" w:color="auto"/>
      </w:divBdr>
      <w:divsChild>
        <w:div w:id="1459493655">
          <w:marLeft w:val="0"/>
          <w:marRight w:val="0"/>
          <w:marTop w:val="0"/>
          <w:marBottom w:val="0"/>
          <w:divBdr>
            <w:top w:val="none" w:sz="0" w:space="0" w:color="auto"/>
            <w:left w:val="none" w:sz="0" w:space="0" w:color="auto"/>
            <w:bottom w:val="none" w:sz="0" w:space="0" w:color="auto"/>
            <w:right w:val="none" w:sz="0" w:space="0" w:color="auto"/>
          </w:divBdr>
        </w:div>
        <w:div w:id="1407848211">
          <w:marLeft w:val="0"/>
          <w:marRight w:val="0"/>
          <w:marTop w:val="0"/>
          <w:marBottom w:val="0"/>
          <w:divBdr>
            <w:top w:val="none" w:sz="0" w:space="0" w:color="auto"/>
            <w:left w:val="none" w:sz="0" w:space="0" w:color="auto"/>
            <w:bottom w:val="none" w:sz="0" w:space="0" w:color="auto"/>
            <w:right w:val="none" w:sz="0" w:space="0" w:color="auto"/>
          </w:divBdr>
        </w:div>
        <w:div w:id="1470786947">
          <w:marLeft w:val="0"/>
          <w:marRight w:val="0"/>
          <w:marTop w:val="0"/>
          <w:marBottom w:val="0"/>
          <w:divBdr>
            <w:top w:val="none" w:sz="0" w:space="0" w:color="auto"/>
            <w:left w:val="none" w:sz="0" w:space="0" w:color="auto"/>
            <w:bottom w:val="none" w:sz="0" w:space="0" w:color="auto"/>
            <w:right w:val="none" w:sz="0" w:space="0" w:color="auto"/>
          </w:divBdr>
        </w:div>
        <w:div w:id="1763332657">
          <w:marLeft w:val="0"/>
          <w:marRight w:val="0"/>
          <w:marTop w:val="0"/>
          <w:marBottom w:val="0"/>
          <w:divBdr>
            <w:top w:val="none" w:sz="0" w:space="0" w:color="auto"/>
            <w:left w:val="none" w:sz="0" w:space="0" w:color="auto"/>
            <w:bottom w:val="none" w:sz="0" w:space="0" w:color="auto"/>
            <w:right w:val="none" w:sz="0" w:space="0" w:color="auto"/>
          </w:divBdr>
        </w:div>
      </w:divsChild>
    </w:div>
    <w:div w:id="1392195767">
      <w:bodyDiv w:val="1"/>
      <w:marLeft w:val="0"/>
      <w:marRight w:val="0"/>
      <w:marTop w:val="0"/>
      <w:marBottom w:val="0"/>
      <w:divBdr>
        <w:top w:val="none" w:sz="0" w:space="0" w:color="auto"/>
        <w:left w:val="none" w:sz="0" w:space="0" w:color="auto"/>
        <w:bottom w:val="none" w:sz="0" w:space="0" w:color="auto"/>
        <w:right w:val="none" w:sz="0" w:space="0" w:color="auto"/>
      </w:divBdr>
    </w:div>
    <w:div w:id="1407343734">
      <w:bodyDiv w:val="1"/>
      <w:marLeft w:val="0"/>
      <w:marRight w:val="0"/>
      <w:marTop w:val="0"/>
      <w:marBottom w:val="0"/>
      <w:divBdr>
        <w:top w:val="none" w:sz="0" w:space="0" w:color="auto"/>
        <w:left w:val="none" w:sz="0" w:space="0" w:color="auto"/>
        <w:bottom w:val="none" w:sz="0" w:space="0" w:color="auto"/>
        <w:right w:val="none" w:sz="0" w:space="0" w:color="auto"/>
      </w:divBdr>
    </w:div>
    <w:div w:id="1434007962">
      <w:bodyDiv w:val="1"/>
      <w:marLeft w:val="0"/>
      <w:marRight w:val="0"/>
      <w:marTop w:val="0"/>
      <w:marBottom w:val="0"/>
      <w:divBdr>
        <w:top w:val="none" w:sz="0" w:space="0" w:color="auto"/>
        <w:left w:val="none" w:sz="0" w:space="0" w:color="auto"/>
        <w:bottom w:val="none" w:sz="0" w:space="0" w:color="auto"/>
        <w:right w:val="none" w:sz="0" w:space="0" w:color="auto"/>
      </w:divBdr>
    </w:div>
    <w:div w:id="1672753313">
      <w:bodyDiv w:val="1"/>
      <w:marLeft w:val="0"/>
      <w:marRight w:val="0"/>
      <w:marTop w:val="0"/>
      <w:marBottom w:val="0"/>
      <w:divBdr>
        <w:top w:val="none" w:sz="0" w:space="0" w:color="auto"/>
        <w:left w:val="none" w:sz="0" w:space="0" w:color="auto"/>
        <w:bottom w:val="none" w:sz="0" w:space="0" w:color="auto"/>
        <w:right w:val="none" w:sz="0" w:space="0" w:color="auto"/>
      </w:divBdr>
    </w:div>
    <w:div w:id="1728340096">
      <w:bodyDiv w:val="1"/>
      <w:marLeft w:val="0"/>
      <w:marRight w:val="0"/>
      <w:marTop w:val="0"/>
      <w:marBottom w:val="0"/>
      <w:divBdr>
        <w:top w:val="none" w:sz="0" w:space="0" w:color="auto"/>
        <w:left w:val="none" w:sz="0" w:space="0" w:color="auto"/>
        <w:bottom w:val="none" w:sz="0" w:space="0" w:color="auto"/>
        <w:right w:val="none" w:sz="0" w:space="0" w:color="auto"/>
      </w:divBdr>
    </w:div>
    <w:div w:id="1880818360">
      <w:bodyDiv w:val="1"/>
      <w:marLeft w:val="0"/>
      <w:marRight w:val="0"/>
      <w:marTop w:val="0"/>
      <w:marBottom w:val="0"/>
      <w:divBdr>
        <w:top w:val="none" w:sz="0" w:space="0" w:color="auto"/>
        <w:left w:val="none" w:sz="0" w:space="0" w:color="auto"/>
        <w:bottom w:val="none" w:sz="0" w:space="0" w:color="auto"/>
        <w:right w:val="none" w:sz="0" w:space="0" w:color="auto"/>
      </w:divBdr>
    </w:div>
    <w:div w:id="20942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en.inek.org/DataPortal/resources/manual/InEK-Datenportal.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ba.de/bewertungsverfahren/nutzenbewertung/9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drg.de/cms/InEK_Datenporta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6D4E8CD7C6E4083E54C6CE6DA108E" ma:contentTypeVersion="15" ma:contentTypeDescription="Create a new document." ma:contentTypeScope="" ma:versionID="e8ec05f617e648cfa1c1ca3ce99a6375">
  <xsd:schema xmlns:xsd="http://www.w3.org/2001/XMLSchema" xmlns:xs="http://www.w3.org/2001/XMLSchema" xmlns:p="http://schemas.microsoft.com/office/2006/metadata/properties" xmlns:ns2="02435152-8c18-4c76-96df-420bd7eca7b9" xmlns:ns3="a4922596-eca7-4496-857e-eced8601ca3c" targetNamespace="http://schemas.microsoft.com/office/2006/metadata/properties" ma:root="true" ma:fieldsID="fabf47e5a09ece0f12b7072bb0aeaf9c" ns2:_="" ns3:_="">
    <xsd:import namespace="02435152-8c18-4c76-96df-420bd7eca7b9"/>
    <xsd:import namespace="a4922596-eca7-4496-857e-eced8601ca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35152-8c18-4c76-96df-420bd7eca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7bc47b-3997-4ccb-824d-08e9c3bde3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22596-eca7-4496-857e-eced8601ca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b66aec8-01a7-481f-95d5-34c348321f54}" ma:internalName="TaxCatchAll" ma:showField="CatchAllData" ma:web="a4922596-eca7-4496-857e-eced8601ca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435152-8c18-4c76-96df-420bd7eca7b9">
      <Terms xmlns="http://schemas.microsoft.com/office/infopath/2007/PartnerControls"/>
    </lcf76f155ced4ddcb4097134ff3c332f>
    <TaxCatchAll xmlns="a4922596-eca7-4496-857e-eced8601ca3c" xsi:nil="true"/>
    <SharedWithUsers xmlns="a4922596-eca7-4496-857e-eced8601ca3c">
      <UserInfo>
        <DisplayName>Vogelmann, Vroni</DisplayName>
        <AccountId>9</AccountId>
        <AccountType/>
      </UserInfo>
      <UserInfo>
        <DisplayName>Langhorst, Hanna</DisplayName>
        <AccountId>22</AccountId>
        <AccountType/>
      </UserInfo>
      <UserInfo>
        <DisplayName>Jost, Marco</DisplayName>
        <AccountId>12</AccountId>
        <AccountType/>
      </UserInfo>
      <UserInfo>
        <DisplayName>Schmoeller, Michael</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5253B-45D7-4DB0-A5A1-9A12A69A7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35152-8c18-4c76-96df-420bd7eca7b9"/>
    <ds:schemaRef ds:uri="a4922596-eca7-4496-857e-eced8601c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E4300-159A-4CFB-933A-3AAB0AE4BB3A}">
  <ds:schemaRefs>
    <ds:schemaRef ds:uri="http://schemas.microsoft.com/sharepoint/v3/contenttype/forms"/>
  </ds:schemaRefs>
</ds:datastoreItem>
</file>

<file path=customXml/itemProps3.xml><?xml version="1.0" encoding="utf-8"?>
<ds:datastoreItem xmlns:ds="http://schemas.openxmlformats.org/officeDocument/2006/customXml" ds:itemID="{BFC18E0A-EFA7-4B24-8687-7BEDDE0A043C}">
  <ds:schemaRefs>
    <ds:schemaRef ds:uri="a4922596-eca7-4496-857e-eced8601ca3c"/>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02435152-8c18-4c76-96df-420bd7eca7b9"/>
    <ds:schemaRef ds:uri="http://www.w3.org/XML/1998/namespace"/>
    <ds:schemaRef ds:uri="http://purl.org/dc/dcmitype/"/>
  </ds:schemaRefs>
</ds:datastoreItem>
</file>

<file path=customXml/itemProps4.xml><?xml version="1.0" encoding="utf-8"?>
<ds:datastoreItem xmlns:ds="http://schemas.openxmlformats.org/officeDocument/2006/customXml" ds:itemID="{F6ED273E-87BE-4814-BFB2-F1151141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2071</Words>
  <Characters>13048</Characters>
  <Application>Microsoft Office Word</Application>
  <DocSecurity>4</DocSecurity>
  <Lines>108</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Harms, Gunter</dc:creator>
  <cp:lastModifiedBy>Winkens, Thomas</cp:lastModifiedBy>
  <cp:revision>2</cp:revision>
  <cp:lastPrinted>2016-08-22T07:09:00Z</cp:lastPrinted>
  <dcterms:created xsi:type="dcterms:W3CDTF">2024-09-25T06:18:00Z</dcterms:created>
  <dcterms:modified xsi:type="dcterms:W3CDTF">2024-09-25T06:18:00Z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0x010100DF56D4E8CD7C6E4083E54C6CE6DA108E</vt:lpwstr>
  </property>
  <property fmtid="{D5CDD505-2E9C-101B-9397-08002B2CF9AE}" pid="3" name="MSIP_Label_4929bff8-5b33-42aa-95d2-28f72e792cb0_Enabled">
    <vt:lpwstr>true</vt:lpwstr>
  </property>
  <property fmtid="{D5CDD505-2E9C-101B-9397-08002B2CF9AE}" pid="4" name="MSIP_Label_4929bff8-5b33-42aa-95d2-28f72e792cb0_SetDate">
    <vt:lpwstr>2021-07-12T06:26:36Z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4d73791e-39bf-4ba7-861a-0f1b534b5960</vt:lpwstr>
  </property>
  <property fmtid="{D5CDD505-2E9C-101B-9397-08002B2CF9AE}" pid="9" name="MSIP_Label_4929bff8-5b33-42aa-95d2-28f72e792cb0_ContentBits">
    <vt:lpwstr>0</vt:lpwstr>
  </property>
  <property fmtid="{D5CDD505-2E9C-101B-9397-08002B2CF9AE}" pid="10" name="MediaServiceImageTags">
    <vt:lpwstr/>
  </property>
</Properties>
</file>